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58" w:rsidRDefault="00180758">
      <w:pPr>
        <w:snapToGrid w:val="0"/>
        <w:spacing w:line="600" w:lineRule="exact"/>
        <w:jc w:val="center"/>
        <w:textAlignment w:val="baseline"/>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温县人民检察院工作报告</w:t>
      </w:r>
    </w:p>
    <w:p w:rsidR="00180758" w:rsidRDefault="00180758">
      <w:pPr>
        <w:spacing w:line="550" w:lineRule="exact"/>
        <w:jc w:val="center"/>
        <w:rPr>
          <w:rFonts w:eastAsia="楷体_GB2312"/>
        </w:rPr>
      </w:pPr>
      <w:r>
        <w:rPr>
          <w:rFonts w:eastAsia="楷体_GB2312"/>
        </w:rPr>
        <w:t>2019</w:t>
      </w:r>
      <w:r>
        <w:rPr>
          <w:rFonts w:eastAsia="楷体_GB2312" w:hint="eastAsia"/>
        </w:rPr>
        <w:t>年</w:t>
      </w:r>
      <w:r>
        <w:rPr>
          <w:rFonts w:eastAsia="楷体_GB2312"/>
        </w:rPr>
        <w:t>1</w:t>
      </w:r>
      <w:r>
        <w:rPr>
          <w:rFonts w:eastAsia="楷体_GB2312" w:hint="eastAsia"/>
        </w:rPr>
        <w:t>月</w:t>
      </w:r>
      <w:r>
        <w:rPr>
          <w:rFonts w:eastAsia="楷体_GB2312"/>
        </w:rPr>
        <w:t>23</w:t>
      </w:r>
      <w:r>
        <w:rPr>
          <w:rFonts w:eastAsia="楷体_GB2312" w:hint="eastAsia"/>
        </w:rPr>
        <w:t>日在温县第十四届人民代表大会</w:t>
      </w:r>
    </w:p>
    <w:p w:rsidR="00180758" w:rsidRDefault="00180758">
      <w:pPr>
        <w:spacing w:line="550" w:lineRule="exact"/>
        <w:jc w:val="center"/>
        <w:rPr>
          <w:rFonts w:eastAsia="楷体_GB2312"/>
        </w:rPr>
      </w:pPr>
      <w:r>
        <w:rPr>
          <w:rFonts w:eastAsia="楷体_GB2312" w:hint="eastAsia"/>
        </w:rPr>
        <w:t>第四次会议上</w:t>
      </w:r>
    </w:p>
    <w:p w:rsidR="00180758" w:rsidRDefault="00180758">
      <w:pPr>
        <w:spacing w:line="550" w:lineRule="exact"/>
        <w:jc w:val="center"/>
        <w:rPr>
          <w:rFonts w:eastAsia="楷体_GB2312"/>
        </w:rPr>
      </w:pPr>
      <w:r>
        <w:rPr>
          <w:rFonts w:eastAsia="楷体_GB2312" w:hint="eastAsia"/>
        </w:rPr>
        <w:t>温县人民检察院检察长</w:t>
      </w:r>
      <w:r>
        <w:rPr>
          <w:rFonts w:eastAsia="楷体_GB2312"/>
        </w:rPr>
        <w:t xml:space="preserve">  </w:t>
      </w:r>
      <w:r>
        <w:rPr>
          <w:rFonts w:eastAsia="楷体_GB2312" w:hint="eastAsia"/>
        </w:rPr>
        <w:t>范光明</w:t>
      </w:r>
    </w:p>
    <w:p w:rsidR="00180758" w:rsidRDefault="00180758">
      <w:pPr>
        <w:spacing w:line="550" w:lineRule="exact"/>
        <w:ind w:firstLineChars="200" w:firstLine="640"/>
        <w:rPr>
          <w:rFonts w:ascii="仿宋_GB2312"/>
        </w:rPr>
      </w:pPr>
    </w:p>
    <w:p w:rsidR="00180758" w:rsidRDefault="00180758">
      <w:pPr>
        <w:spacing w:line="550" w:lineRule="exact"/>
        <w:rPr>
          <w:rFonts w:ascii="仿宋_GB2312"/>
        </w:rPr>
      </w:pPr>
      <w:r>
        <w:rPr>
          <w:rFonts w:ascii="仿宋_GB2312" w:hAnsi="仿宋_GB2312" w:hint="eastAsia"/>
        </w:rPr>
        <w:t>各位代表：</w:t>
      </w:r>
    </w:p>
    <w:p w:rsidR="00180758" w:rsidRDefault="00180758">
      <w:pPr>
        <w:spacing w:line="550" w:lineRule="exact"/>
        <w:ind w:firstLineChars="200" w:firstLine="640"/>
        <w:rPr>
          <w:rFonts w:ascii="仿宋_GB2312"/>
        </w:rPr>
      </w:pPr>
      <w:r>
        <w:rPr>
          <w:rFonts w:ascii="仿宋_GB2312" w:hAnsi="仿宋_GB2312" w:hint="eastAsia"/>
        </w:rPr>
        <w:t>现在，我代表县人民检察院向大会报告工作，请予审议，并请各位政协委员和列席人员提出意见。</w:t>
      </w:r>
    </w:p>
    <w:p w:rsidR="00180758" w:rsidRDefault="00180758">
      <w:pPr>
        <w:pStyle w:val="NormalWeb"/>
        <w:spacing w:before="0" w:beforeAutospacing="0" w:after="0" w:afterAutospacing="0" w:line="550" w:lineRule="exact"/>
        <w:jc w:val="center"/>
        <w:rPr>
          <w:rFonts w:ascii="黑体" w:eastAsia="黑体" w:hAnsi="黑体" w:cs="黑体"/>
          <w:sz w:val="32"/>
          <w:szCs w:val="32"/>
        </w:rPr>
      </w:pPr>
      <w:r>
        <w:rPr>
          <w:rFonts w:ascii="黑体" w:eastAsia="黑体" w:hAnsi="黑体" w:cs="黑体"/>
          <w:color w:val="000000"/>
          <w:sz w:val="32"/>
          <w:szCs w:val="32"/>
        </w:rPr>
        <w:t>2018</w:t>
      </w:r>
      <w:r>
        <w:rPr>
          <w:rFonts w:ascii="黑体" w:eastAsia="黑体" w:hAnsi="黑体" w:cs="黑体" w:hint="eastAsia"/>
          <w:color w:val="000000"/>
          <w:sz w:val="32"/>
          <w:szCs w:val="32"/>
        </w:rPr>
        <w:t>年工作情况</w:t>
      </w:r>
    </w:p>
    <w:p w:rsidR="00180758" w:rsidRDefault="00180758">
      <w:pPr>
        <w:spacing w:line="550" w:lineRule="exact"/>
        <w:ind w:firstLineChars="200" w:firstLine="640"/>
        <w:jc w:val="left"/>
        <w:rPr>
          <w:rFonts w:ascii="仿宋_GB2312"/>
        </w:rPr>
      </w:pPr>
      <w:r>
        <w:rPr>
          <w:rFonts w:ascii="仿宋_GB2312" w:hAnsi="仿宋_GB2312" w:hint="eastAsia"/>
        </w:rPr>
        <w:t>一年来，在县委和上级检察院的正确领导下，在县人大及其常委会的依法监督和政府、政协及社会各界的关心支持下，县检察院以习近平新时代中国特色社会主义思想为指导，深入贯彻党的十九大和十九届二中、三中全会精神，忠实履行法律监督职责，各项工作取得新进展。</w:t>
      </w:r>
    </w:p>
    <w:p w:rsidR="00180758" w:rsidRDefault="00180758">
      <w:pPr>
        <w:spacing w:line="550" w:lineRule="exact"/>
        <w:ind w:firstLineChars="200" w:firstLine="640"/>
        <w:rPr>
          <w:rFonts w:eastAsia="黑体"/>
          <w:bCs/>
          <w:szCs w:val="32"/>
        </w:rPr>
      </w:pPr>
      <w:r>
        <w:rPr>
          <w:rFonts w:eastAsia="黑体" w:hint="eastAsia"/>
          <w:bCs/>
          <w:szCs w:val="32"/>
        </w:rPr>
        <w:t>一、服务中心大局，提升检察供给质量</w:t>
      </w:r>
    </w:p>
    <w:p w:rsidR="00180758" w:rsidRDefault="00180758">
      <w:pPr>
        <w:spacing w:line="550" w:lineRule="exact"/>
        <w:ind w:firstLineChars="200" w:firstLine="640"/>
        <w:rPr>
          <w:rFonts w:ascii="楷体_GB2312" w:eastAsia="楷体_GB2312" w:hAnsi="楷体_GB2312" w:cs="楷体_GB2312"/>
          <w:szCs w:val="32"/>
        </w:rPr>
      </w:pPr>
      <w:r>
        <w:rPr>
          <w:rFonts w:ascii="仿宋_GB2312" w:hAnsi="仿宋_GB2312" w:hint="eastAsia"/>
        </w:rPr>
        <w:t>自觉把检察工作置于全县经济社会发展全局来谋划、部署和推进，</w:t>
      </w:r>
      <w:r>
        <w:rPr>
          <w:rFonts w:ascii="仿宋_GB2312" w:hint="eastAsia"/>
          <w:szCs w:val="32"/>
        </w:rPr>
        <w:t>努力提供更好的“检察产品”</w:t>
      </w:r>
      <w:r>
        <w:rPr>
          <w:rFonts w:ascii="楷体_GB2312" w:eastAsia="楷体_GB2312" w:hAnsi="楷体_GB2312" w:cs="楷体_GB2312" w:hint="eastAsia"/>
          <w:szCs w:val="32"/>
        </w:rPr>
        <w:t>。</w:t>
      </w:r>
    </w:p>
    <w:p w:rsidR="00180758" w:rsidRDefault="00180758">
      <w:pPr>
        <w:widowControl/>
        <w:shd w:val="clear" w:color="auto" w:fill="FFFFFF"/>
        <w:spacing w:line="550" w:lineRule="exact"/>
        <w:ind w:firstLineChars="200" w:firstLine="643"/>
        <w:jc w:val="left"/>
        <w:rPr>
          <w:rFonts w:ascii="仿宋_GB2312" w:cs="仿宋_GB2312"/>
          <w:bCs/>
          <w:szCs w:val="32"/>
          <w:u w:val="single"/>
        </w:rPr>
      </w:pPr>
      <w:r>
        <w:rPr>
          <w:rFonts w:ascii="楷体_GB2312" w:eastAsia="楷体_GB2312" w:hAnsi="楷体_GB2312" w:cs="楷体_GB2312" w:hint="eastAsia"/>
          <w:b/>
          <w:szCs w:val="32"/>
        </w:rPr>
        <w:t>全力投入扫黑除恶。</w:t>
      </w:r>
      <w:r>
        <w:rPr>
          <w:rFonts w:ascii="仿宋_GB2312" w:hAnsi="仿宋_GB2312" w:hint="eastAsia"/>
        </w:rPr>
        <w:t>将扫黑除恶专项斗争作为重大政治任务，成立</w:t>
      </w:r>
      <w:r>
        <w:rPr>
          <w:rFonts w:ascii="仿宋_GB2312" w:hAnsi="仿宋_GB2312" w:cs="仿宋_GB2312" w:hint="eastAsia"/>
          <w:bCs/>
          <w:szCs w:val="32"/>
        </w:rPr>
        <w:t>涉黑涉恶犯罪检察组，对涉黑涉恶犯罪实行“捕、诉、监、防、信”一体化办理，检察长两次接受县电视台扫黑除恶情况专访，院领导领办在本地有影响的涉黑涉恶案件，迅速形成对黑恶势力的严打高压态势。专项行动以来，批准逮捕聚众斗殴、寻衅滋事等“九类”涉恶类犯罪</w:t>
      </w:r>
      <w:r>
        <w:rPr>
          <w:bCs/>
          <w:szCs w:val="32"/>
        </w:rPr>
        <w:t>153</w:t>
      </w:r>
      <w:r>
        <w:rPr>
          <w:rFonts w:hint="eastAsia"/>
          <w:bCs/>
          <w:szCs w:val="32"/>
        </w:rPr>
        <w:t>人，提起公诉</w:t>
      </w:r>
      <w:r>
        <w:rPr>
          <w:bCs/>
          <w:szCs w:val="32"/>
        </w:rPr>
        <w:t>40</w:t>
      </w:r>
      <w:r>
        <w:rPr>
          <w:rFonts w:hint="eastAsia"/>
          <w:bCs/>
          <w:szCs w:val="32"/>
        </w:rPr>
        <w:t>件、</w:t>
      </w:r>
      <w:r>
        <w:rPr>
          <w:bCs/>
          <w:szCs w:val="32"/>
        </w:rPr>
        <w:t>103</w:t>
      </w:r>
      <w:r>
        <w:rPr>
          <w:rFonts w:hint="eastAsia"/>
          <w:bCs/>
          <w:szCs w:val="32"/>
        </w:rPr>
        <w:t>人，立案监督</w:t>
      </w:r>
      <w:r>
        <w:rPr>
          <w:bCs/>
          <w:szCs w:val="32"/>
        </w:rPr>
        <w:t>1</w:t>
      </w:r>
      <w:r>
        <w:rPr>
          <w:rFonts w:hint="eastAsia"/>
          <w:bCs/>
          <w:szCs w:val="32"/>
        </w:rPr>
        <w:t>件</w:t>
      </w:r>
      <w:r>
        <w:rPr>
          <w:bCs/>
          <w:szCs w:val="32"/>
        </w:rPr>
        <w:t>2</w:t>
      </w:r>
      <w:r>
        <w:rPr>
          <w:rFonts w:hint="eastAsia"/>
          <w:bCs/>
          <w:szCs w:val="32"/>
        </w:rPr>
        <w:t>人，追加逮捕</w:t>
      </w:r>
      <w:r>
        <w:rPr>
          <w:bCs/>
          <w:szCs w:val="32"/>
        </w:rPr>
        <w:t>2</w:t>
      </w:r>
      <w:r>
        <w:rPr>
          <w:rFonts w:hint="eastAsia"/>
          <w:bCs/>
          <w:szCs w:val="32"/>
        </w:rPr>
        <w:t>人，追加起诉</w:t>
      </w:r>
      <w:r>
        <w:rPr>
          <w:bCs/>
          <w:szCs w:val="32"/>
        </w:rPr>
        <w:t>3</w:t>
      </w:r>
      <w:r>
        <w:rPr>
          <w:rFonts w:hint="eastAsia"/>
          <w:bCs/>
          <w:szCs w:val="32"/>
        </w:rPr>
        <w:t>人</w:t>
      </w:r>
      <w:r>
        <w:rPr>
          <w:rFonts w:ascii="仿宋_GB2312" w:hAnsi="仿宋_GB2312" w:cs="仿宋_GB2312" w:hint="eastAsia"/>
          <w:bCs/>
          <w:szCs w:val="32"/>
        </w:rPr>
        <w:t>，向监察机关移送“保护伞”线索</w:t>
      </w:r>
      <w:r>
        <w:rPr>
          <w:bCs/>
          <w:szCs w:val="32"/>
        </w:rPr>
        <w:t>3</w:t>
      </w:r>
      <w:r>
        <w:rPr>
          <w:rFonts w:ascii="仿宋_GB2312" w:hAnsi="仿宋_GB2312" w:cs="仿宋_GB2312" w:hint="eastAsia"/>
          <w:bCs/>
          <w:szCs w:val="32"/>
        </w:rPr>
        <w:t>条。</w:t>
      </w:r>
    </w:p>
    <w:p w:rsidR="00180758" w:rsidRDefault="00180758">
      <w:pPr>
        <w:spacing w:line="550" w:lineRule="exact"/>
        <w:ind w:firstLineChars="200" w:firstLine="643"/>
        <w:rPr>
          <w:rFonts w:ascii="仿宋_GB2312" w:cs="仿宋_GB2312"/>
          <w:bCs/>
          <w:szCs w:val="32"/>
        </w:rPr>
      </w:pPr>
      <w:r>
        <w:rPr>
          <w:rFonts w:ascii="楷体_GB2312" w:eastAsia="楷体_GB2312" w:hAnsi="楷体_GB2312" w:cs="楷体_GB2312" w:hint="eastAsia"/>
          <w:b/>
          <w:szCs w:val="32"/>
        </w:rPr>
        <w:t>着力服务三大攻坚。</w:t>
      </w:r>
      <w:r>
        <w:rPr>
          <w:rFonts w:ascii="仿宋_GB2312" w:hAnsi="仿宋_GB2312" w:cs="仿宋_GB2312" w:hint="eastAsia"/>
          <w:b/>
          <w:szCs w:val="32"/>
        </w:rPr>
        <w:t>一是</w:t>
      </w:r>
      <w:r>
        <w:rPr>
          <w:rFonts w:ascii="仿宋_GB2312" w:hAnsi="仿宋_GB2312" w:cs="仿宋_GB2312" w:hint="eastAsia"/>
          <w:bCs/>
          <w:szCs w:val="32"/>
        </w:rPr>
        <w:t>依法办理涉及稳定与发展的涉众型犯罪及舆情关注的重大敏感案件，公诉非法吸收公众存款犯罪</w:t>
      </w:r>
      <w:r>
        <w:rPr>
          <w:bCs/>
          <w:szCs w:val="32"/>
        </w:rPr>
        <w:t>9</w:t>
      </w:r>
      <w:r>
        <w:rPr>
          <w:rFonts w:ascii="仿宋_GB2312" w:hAnsi="仿宋_GB2312" w:cs="仿宋_GB2312" w:hint="eastAsia"/>
          <w:bCs/>
          <w:szCs w:val="32"/>
        </w:rPr>
        <w:t>人、“善心汇”等组织领导传销活动犯罪</w:t>
      </w:r>
      <w:r>
        <w:rPr>
          <w:bCs/>
          <w:szCs w:val="32"/>
        </w:rPr>
        <w:t>42</w:t>
      </w:r>
      <w:r>
        <w:rPr>
          <w:rFonts w:hint="eastAsia"/>
          <w:bCs/>
          <w:szCs w:val="32"/>
        </w:rPr>
        <w:t>人、电信网络诈骗犯罪</w:t>
      </w:r>
      <w:r>
        <w:rPr>
          <w:bCs/>
          <w:szCs w:val="32"/>
        </w:rPr>
        <w:t>79</w:t>
      </w:r>
      <w:r>
        <w:rPr>
          <w:rFonts w:ascii="仿宋_GB2312" w:hAnsi="仿宋_GB2312" w:cs="仿宋_GB2312" w:hint="eastAsia"/>
          <w:bCs/>
          <w:szCs w:val="32"/>
        </w:rPr>
        <w:t>人，同步做好源头防范、风险化解、追赃挽损、维护稳定等工作。</w:t>
      </w:r>
      <w:r>
        <w:rPr>
          <w:rFonts w:ascii="仿宋_GB2312" w:hAnsi="楷体_GB2312" w:cs="楷体_GB2312" w:hint="eastAsia"/>
          <w:b/>
          <w:szCs w:val="32"/>
        </w:rPr>
        <w:t>二是</w:t>
      </w:r>
      <w:r>
        <w:rPr>
          <w:rFonts w:ascii="仿宋_GB2312" w:hAnsi="仿宋_GB2312" w:cs="仿宋_GB2312" w:hint="eastAsia"/>
          <w:bCs/>
          <w:szCs w:val="32"/>
        </w:rPr>
        <w:t>继续开展“破坏环境资源犯罪专项立案监督活动”，办理盗伐、滥伐林木犯罪案件</w:t>
      </w:r>
      <w:r>
        <w:rPr>
          <w:b/>
          <w:szCs w:val="32"/>
        </w:rPr>
        <w:t>5</w:t>
      </w:r>
      <w:r>
        <w:rPr>
          <w:rFonts w:hint="eastAsia"/>
          <w:bCs/>
          <w:szCs w:val="32"/>
        </w:rPr>
        <w:t>件，非法排放工业废水污染环境犯罪案件</w:t>
      </w:r>
      <w:r>
        <w:rPr>
          <w:bCs/>
          <w:szCs w:val="32"/>
        </w:rPr>
        <w:t>2</w:t>
      </w:r>
      <w:r>
        <w:rPr>
          <w:rFonts w:ascii="仿宋_GB2312" w:hAnsi="仿宋_GB2312" w:cs="仿宋_GB2312" w:hint="eastAsia"/>
          <w:bCs/>
          <w:szCs w:val="32"/>
        </w:rPr>
        <w:t>件，被县委县政府评为“环境污染防治攻坚战先进单位”。</w:t>
      </w:r>
      <w:r>
        <w:rPr>
          <w:rFonts w:ascii="仿宋_GB2312" w:hint="eastAsia"/>
          <w:b/>
          <w:szCs w:val="32"/>
        </w:rPr>
        <w:t>三是</w:t>
      </w:r>
      <w:r>
        <w:rPr>
          <w:rFonts w:ascii="仿宋_GB2312" w:hAnsi="仿宋_GB2312" w:cs="仿宋_GB2312" w:hint="eastAsia"/>
          <w:bCs/>
          <w:szCs w:val="32"/>
        </w:rPr>
        <w:t>加大对扶贫领域犯罪、侵害“三农”利益等犯罪的打击力度，与县扶贫办会签《关于检察机关国家司法救助主动融入脱贫攻坚工作的实施办法（试行）》，</w:t>
      </w:r>
      <w:r>
        <w:rPr>
          <w:rFonts w:hint="eastAsia"/>
          <w:szCs w:val="32"/>
        </w:rPr>
        <w:t>对</w:t>
      </w:r>
      <w:r>
        <w:rPr>
          <w:szCs w:val="32"/>
        </w:rPr>
        <w:t>5</w:t>
      </w:r>
      <w:r>
        <w:rPr>
          <w:rFonts w:hint="eastAsia"/>
          <w:szCs w:val="32"/>
        </w:rPr>
        <w:t>名生活困难的当事人进行司法救助，发放救助金</w:t>
      </w:r>
      <w:r>
        <w:rPr>
          <w:szCs w:val="32"/>
        </w:rPr>
        <w:t>11</w:t>
      </w:r>
      <w:r>
        <w:rPr>
          <w:rFonts w:ascii="仿宋_GB2312" w:hAnsi="仿宋_GB2312" w:hint="eastAsia"/>
          <w:szCs w:val="32"/>
        </w:rPr>
        <w:t>万余元。</w:t>
      </w:r>
    </w:p>
    <w:p w:rsidR="00180758" w:rsidRDefault="00180758">
      <w:pPr>
        <w:spacing w:line="550" w:lineRule="exact"/>
        <w:ind w:firstLineChars="200" w:firstLine="643"/>
        <w:rPr>
          <w:rFonts w:ascii="仿宋_GB2312"/>
          <w:szCs w:val="32"/>
        </w:rPr>
      </w:pPr>
      <w:r>
        <w:rPr>
          <w:rFonts w:ascii="楷体_GB2312" w:eastAsia="楷体_GB2312" w:hAnsi="仿宋_GB2312" w:hint="eastAsia"/>
          <w:b/>
          <w:szCs w:val="32"/>
        </w:rPr>
        <w:t>努力护航经济发展。</w:t>
      </w:r>
      <w:r>
        <w:rPr>
          <w:rFonts w:ascii="仿宋_GB2312" w:hAnsi="仿宋_GB2312" w:hint="eastAsia"/>
          <w:szCs w:val="32"/>
        </w:rPr>
        <w:t>认真落实省高法、省检察院《关于充分发挥司法职能服务保障民营企业发展的</w:t>
      </w:r>
      <w:r>
        <w:rPr>
          <w:szCs w:val="32"/>
        </w:rPr>
        <w:t>30</w:t>
      </w:r>
      <w:r>
        <w:rPr>
          <w:rFonts w:hint="eastAsia"/>
          <w:szCs w:val="32"/>
        </w:rPr>
        <w:t>条意见》，依法惩治侵犯民营企业合法权益的各类犯罪，维护公平竞争市场秩序，为民营企业发展创造良好营商环境。办理合同诈骗案</w:t>
      </w:r>
      <w:r>
        <w:rPr>
          <w:szCs w:val="32"/>
        </w:rPr>
        <w:t>5</w:t>
      </w:r>
      <w:r>
        <w:rPr>
          <w:rFonts w:hint="eastAsia"/>
          <w:szCs w:val="32"/>
        </w:rPr>
        <w:t>件，假冒注册商标案</w:t>
      </w:r>
      <w:r>
        <w:rPr>
          <w:szCs w:val="32"/>
        </w:rPr>
        <w:t>4</w:t>
      </w:r>
      <w:r>
        <w:rPr>
          <w:rFonts w:hint="eastAsia"/>
          <w:szCs w:val="32"/>
        </w:rPr>
        <w:t>件，以聚众闹事、恶意阻工等方式寻衅滋事案</w:t>
      </w:r>
      <w:r>
        <w:rPr>
          <w:szCs w:val="32"/>
        </w:rPr>
        <w:t>4</w:t>
      </w:r>
      <w:r>
        <w:rPr>
          <w:rFonts w:ascii="仿宋_GB2312" w:hAnsi="仿宋_GB2312" w:hint="eastAsia"/>
          <w:szCs w:val="32"/>
        </w:rPr>
        <w:t>件，非法建设销售“小产权”房扰乱我县房地产开发市场秩序案件</w:t>
      </w:r>
      <w:r>
        <w:rPr>
          <w:szCs w:val="32"/>
        </w:rPr>
        <w:t>2</w:t>
      </w:r>
      <w:r>
        <w:rPr>
          <w:rFonts w:ascii="仿宋_GB2312" w:hAnsi="仿宋_GB2312" w:hint="eastAsia"/>
          <w:szCs w:val="32"/>
        </w:rPr>
        <w:t>件。组建专门工作队，积极参与“前上作村”“太极小镇”棚户区改造，“五城联创”等县重点中心工作，发挥法治积极作用。</w:t>
      </w:r>
    </w:p>
    <w:p w:rsidR="00180758" w:rsidRDefault="00180758">
      <w:pPr>
        <w:spacing w:line="550" w:lineRule="exact"/>
        <w:ind w:firstLineChars="200" w:firstLine="643"/>
        <w:rPr>
          <w:szCs w:val="32"/>
        </w:rPr>
      </w:pPr>
      <w:r>
        <w:rPr>
          <w:rFonts w:ascii="楷体_GB2312" w:eastAsia="楷体_GB2312" w:hAnsi="楷体_GB2312" w:cs="楷体_GB2312" w:hint="eastAsia"/>
          <w:b/>
          <w:bCs/>
          <w:szCs w:val="32"/>
        </w:rPr>
        <w:t>助力维护政治清明。</w:t>
      </w:r>
      <w:r>
        <w:rPr>
          <w:rFonts w:hint="eastAsia"/>
          <w:szCs w:val="32"/>
        </w:rPr>
        <w:t>严格按照《监察法》、修改后《刑事诉讼法》的规定，主动适应监察委员会办案工作新模式，成立了专门的职务犯罪检察组，</w:t>
      </w:r>
      <w:r>
        <w:rPr>
          <w:rFonts w:ascii="仿宋_GB2312" w:hAnsi="仿宋_GB2312" w:hint="eastAsia"/>
          <w:szCs w:val="32"/>
        </w:rPr>
        <w:t>建立职务犯罪案件“专业化、一体化”办理工作机制，</w:t>
      </w:r>
      <w:r>
        <w:rPr>
          <w:rFonts w:hint="eastAsia"/>
          <w:szCs w:val="32"/>
        </w:rPr>
        <w:t>以更高标准、更高效率办理职务犯罪案件。对县监察委立案调查的案件提前介入</w:t>
      </w:r>
      <w:r>
        <w:rPr>
          <w:szCs w:val="32"/>
        </w:rPr>
        <w:t>3</w:t>
      </w:r>
      <w:r>
        <w:rPr>
          <w:rFonts w:hint="eastAsia"/>
          <w:szCs w:val="32"/>
        </w:rPr>
        <w:t>次；对监察委移送审查起诉的首例职务犯罪案件，仅用</w:t>
      </w:r>
      <w:r>
        <w:rPr>
          <w:szCs w:val="32"/>
        </w:rPr>
        <w:t>17</w:t>
      </w:r>
      <w:r>
        <w:rPr>
          <w:rFonts w:hint="eastAsia"/>
          <w:szCs w:val="32"/>
        </w:rPr>
        <w:t>天就完成审查并向县法院提起公诉；对新刑诉法实施后县监察委移送审查起诉的马某职务犯罪案，当天即对犯罪嫌疑人马某刑事拘留，七日后予以逮捕，以实际行动助力反腐。</w:t>
      </w:r>
    </w:p>
    <w:p w:rsidR="00180758" w:rsidRDefault="00180758">
      <w:pPr>
        <w:spacing w:line="550" w:lineRule="exact"/>
        <w:ind w:firstLineChars="200" w:firstLine="640"/>
        <w:rPr>
          <w:rFonts w:eastAsia="黑体"/>
          <w:bCs/>
          <w:szCs w:val="32"/>
        </w:rPr>
      </w:pPr>
      <w:r>
        <w:rPr>
          <w:rFonts w:eastAsia="黑体" w:hint="eastAsia"/>
          <w:bCs/>
          <w:szCs w:val="32"/>
        </w:rPr>
        <w:t>二、深耕主责主业，推动检察转型发展</w:t>
      </w:r>
    </w:p>
    <w:p w:rsidR="00180758" w:rsidRDefault="00180758">
      <w:pPr>
        <w:spacing w:line="550" w:lineRule="exact"/>
        <w:ind w:firstLineChars="200" w:firstLine="640"/>
        <w:rPr>
          <w:rFonts w:ascii="仿宋_GB2312"/>
          <w:szCs w:val="32"/>
        </w:rPr>
      </w:pPr>
      <w:r>
        <w:rPr>
          <w:rFonts w:ascii="仿宋_GB2312" w:hAnsi="仿宋_GB2312" w:hint="eastAsia"/>
          <w:szCs w:val="32"/>
        </w:rPr>
        <w:t>按照高检院刑事、民事、行政、公益诉讼检察“四轮驱动”总体布局，推动各项检察业务工作转型。</w:t>
      </w:r>
    </w:p>
    <w:p w:rsidR="00180758" w:rsidRDefault="00180758">
      <w:pPr>
        <w:tabs>
          <w:tab w:val="left" w:pos="4500"/>
        </w:tabs>
        <w:spacing w:line="550" w:lineRule="exact"/>
        <w:ind w:firstLineChars="200" w:firstLine="643"/>
        <w:textAlignment w:val="baseline"/>
        <w:rPr>
          <w:rFonts w:ascii="仿宋_GB2312"/>
          <w:szCs w:val="32"/>
        </w:rPr>
      </w:pPr>
      <w:r>
        <w:rPr>
          <w:rFonts w:ascii="楷体_GB2312" w:eastAsia="楷体_GB2312" w:hAnsi="楷体_GB2312" w:cs="楷体_GB2312" w:hint="eastAsia"/>
          <w:b/>
          <w:bCs/>
          <w:szCs w:val="32"/>
        </w:rPr>
        <w:t>做优刑事检察。</w:t>
      </w:r>
      <w:r>
        <w:rPr>
          <w:rFonts w:ascii="仿宋_GB2312" w:hAnsi="仿宋_GB2312" w:hint="eastAsia"/>
          <w:szCs w:val="32"/>
        </w:rPr>
        <w:t>积极适应以审判为中心的刑事诉讼制度改革。</w:t>
      </w:r>
      <w:r>
        <w:rPr>
          <w:rFonts w:ascii="仿宋_GB2312" w:hAnsi="仿宋_GB2312" w:hint="eastAsia"/>
          <w:b/>
          <w:bCs/>
          <w:szCs w:val="32"/>
        </w:rPr>
        <w:t>一是</w:t>
      </w:r>
      <w:r>
        <w:rPr>
          <w:rFonts w:ascii="仿宋_GB2312" w:hAnsi="仿宋_GB2312" w:hint="eastAsia"/>
          <w:szCs w:val="32"/>
        </w:rPr>
        <w:t>深化巩固核心职能。受理审查逮捕</w:t>
      </w:r>
      <w:r>
        <w:rPr>
          <w:szCs w:val="32"/>
        </w:rPr>
        <w:t>480</w:t>
      </w:r>
      <w:r>
        <w:rPr>
          <w:rFonts w:hint="eastAsia"/>
          <w:szCs w:val="32"/>
        </w:rPr>
        <w:t>人，批准逮捕</w:t>
      </w:r>
      <w:r>
        <w:rPr>
          <w:szCs w:val="32"/>
        </w:rPr>
        <w:t>404</w:t>
      </w:r>
      <w:r>
        <w:rPr>
          <w:rFonts w:hint="eastAsia"/>
          <w:szCs w:val="32"/>
        </w:rPr>
        <w:t>人，受理审查起诉</w:t>
      </w:r>
      <w:r>
        <w:rPr>
          <w:szCs w:val="32"/>
        </w:rPr>
        <w:t>826</w:t>
      </w:r>
      <w:r>
        <w:rPr>
          <w:rFonts w:hint="eastAsia"/>
          <w:szCs w:val="32"/>
        </w:rPr>
        <w:t>人，公诉</w:t>
      </w:r>
      <w:r>
        <w:rPr>
          <w:szCs w:val="32"/>
        </w:rPr>
        <w:t>719</w:t>
      </w:r>
      <w:r>
        <w:rPr>
          <w:rFonts w:hint="eastAsia"/>
          <w:szCs w:val="32"/>
        </w:rPr>
        <w:t>人。纠正漏捕</w:t>
      </w:r>
      <w:r>
        <w:rPr>
          <w:szCs w:val="32"/>
        </w:rPr>
        <w:t>18</w:t>
      </w:r>
      <w:r>
        <w:rPr>
          <w:rFonts w:hint="eastAsia"/>
          <w:szCs w:val="32"/>
        </w:rPr>
        <w:t>人，追诉漏犯漏罪</w:t>
      </w:r>
      <w:r>
        <w:rPr>
          <w:szCs w:val="32"/>
        </w:rPr>
        <w:t>4</w:t>
      </w:r>
      <w:r>
        <w:rPr>
          <w:rFonts w:hint="eastAsia"/>
          <w:szCs w:val="32"/>
        </w:rPr>
        <w:t>人；立案监督</w:t>
      </w:r>
      <w:r>
        <w:rPr>
          <w:szCs w:val="32"/>
        </w:rPr>
        <w:t>3</w:t>
      </w:r>
      <w:r>
        <w:rPr>
          <w:rFonts w:hint="eastAsia"/>
          <w:szCs w:val="32"/>
        </w:rPr>
        <w:t>件</w:t>
      </w:r>
      <w:r>
        <w:rPr>
          <w:szCs w:val="32"/>
        </w:rPr>
        <w:t>10</w:t>
      </w:r>
      <w:r>
        <w:rPr>
          <w:rFonts w:hint="eastAsia"/>
          <w:szCs w:val="32"/>
        </w:rPr>
        <w:t>人，监督撤案</w:t>
      </w:r>
      <w:r>
        <w:rPr>
          <w:szCs w:val="32"/>
        </w:rPr>
        <w:t>8</w:t>
      </w:r>
      <w:r>
        <w:rPr>
          <w:rFonts w:hint="eastAsia"/>
          <w:szCs w:val="32"/>
        </w:rPr>
        <w:t>件，立案监督的程某合同诈骗案，程某一审获刑</w:t>
      </w:r>
      <w:r>
        <w:rPr>
          <w:szCs w:val="32"/>
        </w:rPr>
        <w:t>11</w:t>
      </w:r>
      <w:r>
        <w:rPr>
          <w:rFonts w:hint="eastAsia"/>
          <w:szCs w:val="32"/>
        </w:rPr>
        <w:t>年。</w:t>
      </w:r>
      <w:r>
        <w:rPr>
          <w:rFonts w:hint="eastAsia"/>
          <w:b/>
          <w:bCs/>
          <w:szCs w:val="32"/>
        </w:rPr>
        <w:t>二是</w:t>
      </w:r>
      <w:r>
        <w:rPr>
          <w:rFonts w:hint="eastAsia"/>
          <w:szCs w:val="32"/>
        </w:rPr>
        <w:t>突出诉讼监督属性。依法做出不批准逮捕决定</w:t>
      </w:r>
      <w:r>
        <w:rPr>
          <w:szCs w:val="32"/>
        </w:rPr>
        <w:t>73</w:t>
      </w:r>
      <w:r>
        <w:rPr>
          <w:rFonts w:hint="eastAsia"/>
          <w:szCs w:val="32"/>
        </w:rPr>
        <w:t>人，其中不构成犯罪</w:t>
      </w:r>
      <w:r>
        <w:rPr>
          <w:szCs w:val="32"/>
        </w:rPr>
        <w:t>3</w:t>
      </w:r>
      <w:r>
        <w:rPr>
          <w:rFonts w:hint="eastAsia"/>
          <w:szCs w:val="32"/>
        </w:rPr>
        <w:t>人、证据不足</w:t>
      </w:r>
      <w:r>
        <w:rPr>
          <w:szCs w:val="32"/>
        </w:rPr>
        <w:t>45</w:t>
      </w:r>
      <w:r>
        <w:rPr>
          <w:rFonts w:hint="eastAsia"/>
          <w:szCs w:val="32"/>
        </w:rPr>
        <w:t>人、涉嫌犯罪但无社会危险性</w:t>
      </w:r>
      <w:r>
        <w:rPr>
          <w:b/>
          <w:bCs/>
          <w:szCs w:val="32"/>
        </w:rPr>
        <w:t>25</w:t>
      </w:r>
      <w:r>
        <w:rPr>
          <w:rFonts w:hint="eastAsia"/>
          <w:szCs w:val="32"/>
        </w:rPr>
        <w:t>人；对犯罪情节轻微的</w:t>
      </w:r>
      <w:r>
        <w:rPr>
          <w:szCs w:val="32"/>
        </w:rPr>
        <w:t>15</w:t>
      </w:r>
      <w:r>
        <w:rPr>
          <w:rFonts w:hint="eastAsia"/>
          <w:szCs w:val="32"/>
        </w:rPr>
        <w:t>名犯罪嫌疑人依法相对不起诉；对一名面对不法侵害正当防卫造成他人轻伤的犯罪嫌疑人，依法做出绝对不起诉决定，</w:t>
      </w:r>
      <w:r>
        <w:rPr>
          <w:rFonts w:ascii="仿宋_GB2312" w:hAnsi="仿宋_GB2312" w:hint="eastAsia"/>
          <w:szCs w:val="32"/>
        </w:rPr>
        <w:t>发挥了审前过滤作用</w:t>
      </w:r>
      <w:r>
        <w:rPr>
          <w:rFonts w:hint="eastAsia"/>
          <w:szCs w:val="32"/>
        </w:rPr>
        <w:t>。</w:t>
      </w:r>
      <w:r>
        <w:rPr>
          <w:rFonts w:hint="eastAsia"/>
          <w:b/>
          <w:bCs/>
          <w:szCs w:val="32"/>
        </w:rPr>
        <w:t>三是</w:t>
      </w:r>
      <w:r>
        <w:rPr>
          <w:rFonts w:hint="eastAsia"/>
          <w:szCs w:val="32"/>
        </w:rPr>
        <w:t>强化刑事执行检察。与法院会签《关于建立财产刑执行监督工作协作配合的意见》，</w:t>
      </w:r>
      <w:r>
        <w:rPr>
          <w:rFonts w:ascii="仿宋_GB2312" w:hAnsi="仿宋_GB2312" w:hint="eastAsia"/>
          <w:szCs w:val="32"/>
        </w:rPr>
        <w:t>开展财产刑执行监督</w:t>
      </w:r>
      <w:r>
        <w:rPr>
          <w:szCs w:val="32"/>
        </w:rPr>
        <w:t>5</w:t>
      </w:r>
      <w:r>
        <w:rPr>
          <w:rFonts w:ascii="仿宋_GB2312" w:hAnsi="仿宋_GB2312" w:hint="eastAsia"/>
          <w:szCs w:val="32"/>
        </w:rPr>
        <w:t>件，共同维护司法权威。与法院、公安局会签《关于建立羁押必要性审查工作协作配合的意见》，</w:t>
      </w:r>
      <w:r>
        <w:rPr>
          <w:rFonts w:hint="eastAsia"/>
          <w:szCs w:val="32"/>
        </w:rPr>
        <w:t>开展捕后</w:t>
      </w:r>
      <w:r>
        <w:rPr>
          <w:rFonts w:hAnsi="宋体" w:cs="宋体" w:hint="eastAsia"/>
          <w:kern w:val="0"/>
          <w:szCs w:val="32"/>
        </w:rPr>
        <w:t>羁押必要性审查</w:t>
      </w:r>
      <w:r>
        <w:rPr>
          <w:szCs w:val="32"/>
        </w:rPr>
        <w:t>32</w:t>
      </w:r>
      <w:r>
        <w:rPr>
          <w:rFonts w:hint="eastAsia"/>
          <w:szCs w:val="32"/>
        </w:rPr>
        <w:t>人次，共同保障犯罪嫌疑人、被告人合法权益。</w:t>
      </w:r>
      <w:r>
        <w:rPr>
          <w:rFonts w:hint="eastAsia"/>
          <w:b/>
          <w:bCs/>
          <w:szCs w:val="32"/>
        </w:rPr>
        <w:t>四是</w:t>
      </w:r>
      <w:r>
        <w:rPr>
          <w:rFonts w:hint="eastAsia"/>
          <w:szCs w:val="32"/>
        </w:rPr>
        <w:t>增强检察建议刚性。对履行刑事检察职能中发现的共性违法情形，集中制发《检察建议》</w:t>
      </w:r>
      <w:r>
        <w:rPr>
          <w:szCs w:val="32"/>
        </w:rPr>
        <w:t>3</w:t>
      </w:r>
      <w:r>
        <w:rPr>
          <w:rFonts w:hint="eastAsia"/>
          <w:szCs w:val="32"/>
        </w:rPr>
        <w:t>份，督促有关机关整改，得到积极回应，取得“双赢”“共赢”效果。</w:t>
      </w:r>
    </w:p>
    <w:p w:rsidR="00180758" w:rsidRDefault="00180758">
      <w:pPr>
        <w:spacing w:line="550" w:lineRule="exact"/>
        <w:ind w:firstLineChars="200" w:firstLine="643"/>
        <w:rPr>
          <w:rFonts w:ascii="仿宋_GB2312"/>
          <w:szCs w:val="32"/>
        </w:rPr>
      </w:pPr>
      <w:r>
        <w:rPr>
          <w:rFonts w:ascii="楷体_GB2312" w:eastAsia="楷体_GB2312" w:hAnsi="楷体_GB2312" w:cs="楷体_GB2312" w:hint="eastAsia"/>
          <w:b/>
          <w:bCs/>
          <w:szCs w:val="32"/>
        </w:rPr>
        <w:t>做强民行检察。</w:t>
      </w:r>
      <w:r>
        <w:rPr>
          <w:rFonts w:ascii="仿宋_GB2312" w:hAnsi="仿宋_GB2312" w:hint="eastAsia"/>
          <w:szCs w:val="32"/>
        </w:rPr>
        <w:t>克服“重刑轻民”思想，着力破解制约民事诉讼监督难题。</w:t>
      </w:r>
      <w:r>
        <w:rPr>
          <w:rFonts w:ascii="仿宋_GB2312" w:hint="eastAsia"/>
          <w:szCs w:val="32"/>
        </w:rPr>
        <w:t>受理申请抗诉案件</w:t>
      </w:r>
      <w:r>
        <w:rPr>
          <w:szCs w:val="32"/>
        </w:rPr>
        <w:t>5</w:t>
      </w:r>
      <w:r>
        <w:rPr>
          <w:rFonts w:hint="eastAsia"/>
          <w:szCs w:val="32"/>
        </w:rPr>
        <w:t>件，提请市院提出抗诉</w:t>
      </w:r>
      <w:r>
        <w:rPr>
          <w:szCs w:val="32"/>
        </w:rPr>
        <w:t>2</w:t>
      </w:r>
      <w:r>
        <w:rPr>
          <w:rFonts w:hint="eastAsia"/>
          <w:szCs w:val="32"/>
        </w:rPr>
        <w:t>件，改判</w:t>
      </w:r>
      <w:r>
        <w:rPr>
          <w:szCs w:val="32"/>
        </w:rPr>
        <w:t>2</w:t>
      </w:r>
      <w:r>
        <w:rPr>
          <w:rFonts w:hint="eastAsia"/>
          <w:szCs w:val="32"/>
        </w:rPr>
        <w:t>件。针对一起民事抗诉案件，检察长列席同级人民法院审判委员会会议并发表意见，取得较好效果，被省检察院作为典型案件在《情况反映》刊发。助力解决执行难，与县法院联合出台《加强配合推进解决执行难问题规定》，对拒不执行判决、裁定的</w:t>
      </w:r>
      <w:r>
        <w:rPr>
          <w:szCs w:val="32"/>
        </w:rPr>
        <w:t>17</w:t>
      </w:r>
      <w:r>
        <w:rPr>
          <w:rFonts w:hint="eastAsia"/>
          <w:szCs w:val="32"/>
        </w:rPr>
        <w:t>名犯罪嫌疑人依法提起公诉；向法院提出民事执行检察建议</w:t>
      </w:r>
      <w:r>
        <w:rPr>
          <w:szCs w:val="32"/>
        </w:rPr>
        <w:t>5</w:t>
      </w:r>
      <w:r>
        <w:rPr>
          <w:rFonts w:hint="eastAsia"/>
          <w:szCs w:val="32"/>
        </w:rPr>
        <w:t>件，均获回复。深化行政执法与刑事司法衔接，开展行政非诉执行监督专项活动，对县法院</w:t>
      </w:r>
      <w:r>
        <w:rPr>
          <w:szCs w:val="32"/>
        </w:rPr>
        <w:t>2016</w:t>
      </w:r>
      <w:r>
        <w:rPr>
          <w:rFonts w:ascii="仿宋_GB2312" w:hint="eastAsia"/>
          <w:szCs w:val="32"/>
        </w:rPr>
        <w:t>年以来的行政非诉执行案件逐案进行了依法审查。</w:t>
      </w:r>
    </w:p>
    <w:p w:rsidR="00180758" w:rsidRDefault="00180758">
      <w:pPr>
        <w:spacing w:line="550" w:lineRule="exact"/>
        <w:ind w:firstLineChars="200" w:firstLine="643"/>
        <w:rPr>
          <w:rFonts w:ascii="仿宋_GB2312"/>
          <w:szCs w:val="32"/>
        </w:rPr>
      </w:pPr>
      <w:r>
        <w:rPr>
          <w:rFonts w:ascii="楷体_GB2312" w:eastAsia="楷体_GB2312" w:hAnsi="楷体_GB2312" w:cs="楷体_GB2312" w:hint="eastAsia"/>
          <w:b/>
          <w:bCs/>
          <w:szCs w:val="32"/>
        </w:rPr>
        <w:t>做实公益诉讼。</w:t>
      </w:r>
      <w:r>
        <w:rPr>
          <w:rFonts w:ascii="仿宋_GB2312" w:hint="eastAsia"/>
          <w:szCs w:val="32"/>
        </w:rPr>
        <w:t>以机制建设和效果导向为重点，推动公益诉讼工作健康发展。成立了专门的公益诉讼检察组，制定了本院《公益诉讼案件线索发现和移送办法（试行）》，严格执行诉前程序，充分发挥检察建议功能，推动行政机关主动履职纠错。</w:t>
      </w:r>
      <w:r>
        <w:rPr>
          <w:szCs w:val="32"/>
        </w:rPr>
        <w:t>2018</w:t>
      </w:r>
      <w:r>
        <w:rPr>
          <w:rFonts w:hint="eastAsia"/>
          <w:szCs w:val="32"/>
        </w:rPr>
        <w:t>年，共立案公益诉讼案件</w:t>
      </w:r>
      <w:r>
        <w:rPr>
          <w:szCs w:val="32"/>
        </w:rPr>
        <w:t>6</w:t>
      </w:r>
      <w:r>
        <w:rPr>
          <w:rFonts w:hint="eastAsia"/>
          <w:szCs w:val="32"/>
        </w:rPr>
        <w:t>件，向</w:t>
      </w:r>
      <w:r>
        <w:rPr>
          <w:szCs w:val="32"/>
        </w:rPr>
        <w:t>9</w:t>
      </w:r>
      <w:r>
        <w:rPr>
          <w:rFonts w:hint="eastAsia"/>
          <w:szCs w:val="32"/>
        </w:rPr>
        <w:t>家单位发出检察建议</w:t>
      </w:r>
      <w:r>
        <w:rPr>
          <w:szCs w:val="32"/>
        </w:rPr>
        <w:t>12</w:t>
      </w:r>
      <w:r>
        <w:rPr>
          <w:rFonts w:hint="eastAsia"/>
          <w:szCs w:val="32"/>
        </w:rPr>
        <w:t>份，相关单位均积极整改回复。针对工作中发现的南水北调二级保护区内一个占地</w:t>
      </w:r>
      <w:r>
        <w:rPr>
          <w:szCs w:val="32"/>
        </w:rPr>
        <w:t>4000</w:t>
      </w:r>
      <w:r>
        <w:rPr>
          <w:rFonts w:hint="eastAsia"/>
          <w:szCs w:val="32"/>
        </w:rPr>
        <w:t>多平方米、长达</w:t>
      </w:r>
      <w:r>
        <w:rPr>
          <w:szCs w:val="32"/>
        </w:rPr>
        <w:t>10</w:t>
      </w:r>
      <w:r>
        <w:rPr>
          <w:rFonts w:ascii="仿宋_GB2312" w:hint="eastAsia"/>
          <w:szCs w:val="32"/>
        </w:rPr>
        <w:t>年未获解决的违法垃圾填埋场，发出公益诉讼检察建议，有关单位高度重视，迅速清理垃圾、修复土地，有力保护了南水北调水系生态安全。</w:t>
      </w:r>
    </w:p>
    <w:p w:rsidR="00180758" w:rsidRDefault="00180758">
      <w:pPr>
        <w:tabs>
          <w:tab w:val="left" w:pos="4500"/>
        </w:tabs>
        <w:spacing w:line="550" w:lineRule="exact"/>
        <w:ind w:firstLineChars="200" w:firstLine="643"/>
        <w:textAlignment w:val="baseline"/>
        <w:rPr>
          <w:szCs w:val="32"/>
        </w:rPr>
      </w:pPr>
      <w:r>
        <w:rPr>
          <w:rFonts w:ascii="楷体_GB2312" w:eastAsia="楷体_GB2312" w:hAnsi="楷体_GB2312" w:cs="楷体_GB2312" w:hint="eastAsia"/>
          <w:b/>
          <w:bCs/>
          <w:szCs w:val="32"/>
        </w:rPr>
        <w:t>做亮未检品牌。</w:t>
      </w:r>
      <w:r>
        <w:rPr>
          <w:rFonts w:ascii="仿宋_GB2312" w:hint="eastAsia"/>
          <w:b/>
          <w:bCs/>
          <w:szCs w:val="32"/>
        </w:rPr>
        <w:t>一是</w:t>
      </w:r>
      <w:r>
        <w:rPr>
          <w:rFonts w:ascii="仿宋_GB2312" w:hint="eastAsia"/>
          <w:szCs w:val="32"/>
        </w:rPr>
        <w:t>强化司法保护。</w:t>
      </w:r>
      <w:r>
        <w:rPr>
          <w:rFonts w:hint="eastAsia"/>
          <w:szCs w:val="32"/>
        </w:rPr>
        <w:t>落实未成年人权益特殊、优先保护的核心要求，</w:t>
      </w:r>
      <w:r>
        <w:rPr>
          <w:rFonts w:ascii="仿宋_GB2312" w:hint="eastAsia"/>
          <w:szCs w:val="32"/>
        </w:rPr>
        <w:t>对侵害未成年人犯罪逮捕</w:t>
      </w:r>
      <w:r>
        <w:rPr>
          <w:szCs w:val="32"/>
        </w:rPr>
        <w:t>8</w:t>
      </w:r>
      <w:r>
        <w:rPr>
          <w:rFonts w:hint="eastAsia"/>
          <w:szCs w:val="32"/>
        </w:rPr>
        <w:t>人，公诉</w:t>
      </w:r>
      <w:r>
        <w:rPr>
          <w:szCs w:val="32"/>
        </w:rPr>
        <w:t>8</w:t>
      </w:r>
      <w:r>
        <w:rPr>
          <w:rFonts w:hint="eastAsia"/>
          <w:szCs w:val="32"/>
        </w:rPr>
        <w:t>人，其中追加逮捕</w:t>
      </w:r>
      <w:r>
        <w:rPr>
          <w:szCs w:val="32"/>
        </w:rPr>
        <w:t>2</w:t>
      </w:r>
      <w:r>
        <w:rPr>
          <w:rFonts w:hint="eastAsia"/>
          <w:szCs w:val="32"/>
        </w:rPr>
        <w:t>人；对涉罪未成年人相对不起诉</w:t>
      </w:r>
      <w:r>
        <w:rPr>
          <w:szCs w:val="32"/>
        </w:rPr>
        <w:t>3</w:t>
      </w:r>
      <w:r>
        <w:rPr>
          <w:rFonts w:hint="eastAsia"/>
          <w:szCs w:val="32"/>
        </w:rPr>
        <w:t>人、附条件不起诉</w:t>
      </w:r>
      <w:r>
        <w:rPr>
          <w:szCs w:val="32"/>
        </w:rPr>
        <w:t>3</w:t>
      </w:r>
      <w:r>
        <w:rPr>
          <w:rFonts w:ascii="仿宋_GB2312" w:hint="eastAsia"/>
          <w:szCs w:val="32"/>
        </w:rPr>
        <w:t>人，与县司法局联合出台《关于对附条件不起诉未成年犯罪嫌疑人开展社区矫正教育实施办法》，与焦作市“心彩虹”心理咨询有限公司签订合作协议，</w:t>
      </w:r>
      <w:r>
        <w:rPr>
          <w:rFonts w:hint="eastAsia"/>
          <w:szCs w:val="32"/>
        </w:rPr>
        <w:t>委托其对涉罪未成年人开展心理咨询和心理矫正。</w:t>
      </w:r>
      <w:r>
        <w:rPr>
          <w:rFonts w:hint="eastAsia"/>
          <w:b/>
          <w:bCs/>
          <w:szCs w:val="32"/>
        </w:rPr>
        <w:t>二是</w:t>
      </w:r>
      <w:r>
        <w:rPr>
          <w:rFonts w:hint="eastAsia"/>
          <w:szCs w:val="32"/>
        </w:rPr>
        <w:t>开展专项监督。联合工商、质检、食药监、劳动监察等行政执法部门，先后组织开展了校园周边“三无”水晶泥专项清查、“营养餐安全”专项监督、娱乐场所非法使用童工专项清查等活动，回应社会关切，保障未成年人健康成长。</w:t>
      </w:r>
      <w:r>
        <w:rPr>
          <w:rFonts w:hint="eastAsia"/>
          <w:b/>
          <w:bCs/>
          <w:szCs w:val="32"/>
        </w:rPr>
        <w:t>三是</w:t>
      </w:r>
      <w:r>
        <w:rPr>
          <w:rFonts w:hint="eastAsia"/>
          <w:szCs w:val="32"/>
        </w:rPr>
        <w:t>加强法治教育。检察长受聘担任县实验中学法制副校长并为学生上法制课；组织干警到全县各中小学开展了以“防范校园欺凌”为主题的“开学第一课”，实现了“送法进校园”的长态化、制度化。</w:t>
      </w:r>
    </w:p>
    <w:p w:rsidR="00180758" w:rsidRDefault="00180758">
      <w:pPr>
        <w:spacing w:line="550" w:lineRule="exact"/>
        <w:ind w:firstLineChars="200" w:firstLine="643"/>
        <w:rPr>
          <w:rFonts w:ascii="仿宋_GB2312"/>
          <w:szCs w:val="32"/>
        </w:rPr>
      </w:pPr>
      <w:r>
        <w:rPr>
          <w:rFonts w:ascii="楷体_GB2312" w:eastAsia="楷体_GB2312" w:hAnsi="楷体_GB2312" w:cs="楷体_GB2312" w:hint="eastAsia"/>
          <w:b/>
          <w:bCs/>
          <w:szCs w:val="32"/>
        </w:rPr>
        <w:t>做好综合治理。</w:t>
      </w:r>
      <w:r>
        <w:rPr>
          <w:rFonts w:ascii="仿宋_GB2312" w:hAnsi="仿宋_GB2312" w:cs="仿宋_GB2312" w:hint="eastAsia"/>
          <w:szCs w:val="32"/>
        </w:rPr>
        <w:t>不断提升依法解决涉法涉诉信访问题的能力，挂牌成立“</w:t>
      </w:r>
      <w:r>
        <w:rPr>
          <w:szCs w:val="32"/>
        </w:rPr>
        <w:t>12309</w:t>
      </w:r>
      <w:r>
        <w:rPr>
          <w:rFonts w:ascii="仿宋_GB2312" w:hAnsi="仿宋_GB2312" w:cs="仿宋_GB2312" w:hint="eastAsia"/>
          <w:szCs w:val="32"/>
        </w:rPr>
        <w:t>”检察服务中心，统一受理群众控告、申诉和举报，引导当事人在法治轨道上表达诉求，将</w:t>
      </w:r>
      <w:r>
        <w:rPr>
          <w:szCs w:val="32"/>
        </w:rPr>
        <w:t>31</w:t>
      </w:r>
      <w:r>
        <w:rPr>
          <w:rFonts w:hint="eastAsia"/>
          <w:szCs w:val="32"/>
        </w:rPr>
        <w:t>起信访案件纳入法律程序处理。加强社区矫正法律监督，与法院、公安局、司法局会签《关于建立社区矫正检察工作协作配合的意见》，督促有关部门对非监禁服刑人员依法矫正，提出书面纠正意见</w:t>
      </w:r>
      <w:r>
        <w:rPr>
          <w:szCs w:val="32"/>
        </w:rPr>
        <w:t>7</w:t>
      </w:r>
      <w:r>
        <w:rPr>
          <w:rFonts w:hint="eastAsia"/>
          <w:szCs w:val="32"/>
        </w:rPr>
        <w:t>次，社区矫正工作进一步规范。</w:t>
      </w:r>
      <w:r>
        <w:rPr>
          <w:rFonts w:ascii="仿宋_GB2312" w:hAnsi="仿宋_GB2312" w:cs="仿宋_GB2312" w:hint="eastAsia"/>
          <w:bCs/>
          <w:szCs w:val="32"/>
        </w:rPr>
        <w:t>认真落实“谁执法谁普法”工作责任，</w:t>
      </w:r>
      <w:r>
        <w:rPr>
          <w:rFonts w:ascii="仿宋_GB2312" w:hAnsi="仿宋_GB2312" w:cs="仿宋_GB2312" w:hint="eastAsia"/>
          <w:szCs w:val="32"/>
        </w:rPr>
        <w:t>开展“送法五进”</w:t>
      </w:r>
      <w:r>
        <w:rPr>
          <w:rFonts w:ascii="仿宋_GB2312" w:hAnsi="仿宋_GB2312" w:cs="仿宋_GB2312" w:hint="eastAsia"/>
        </w:rPr>
        <w:t>“检察官说法”等活动，</w:t>
      </w:r>
      <w:r>
        <w:rPr>
          <w:rFonts w:hint="eastAsia"/>
          <w:szCs w:val="32"/>
        </w:rPr>
        <w:t>受众</w:t>
      </w:r>
      <w:r>
        <w:rPr>
          <w:szCs w:val="32"/>
        </w:rPr>
        <w:t>8000</w:t>
      </w:r>
      <w:r>
        <w:rPr>
          <w:rFonts w:hint="eastAsia"/>
          <w:szCs w:val="32"/>
        </w:rPr>
        <w:t>余人，</w:t>
      </w:r>
      <w:r>
        <w:rPr>
          <w:rFonts w:ascii="仿宋_GB2312" w:hAnsi="仿宋_GB2312" w:cs="仿宋_GB2312" w:hint="eastAsia"/>
        </w:rPr>
        <w:t>不断增强全社会学法守法用法意识。</w:t>
      </w:r>
    </w:p>
    <w:p w:rsidR="00180758" w:rsidRDefault="00180758">
      <w:pPr>
        <w:spacing w:line="550" w:lineRule="exact"/>
        <w:ind w:firstLineChars="200" w:firstLine="640"/>
        <w:rPr>
          <w:rFonts w:ascii="黑体" w:eastAsia="黑体"/>
          <w:bCs/>
          <w:szCs w:val="32"/>
        </w:rPr>
      </w:pPr>
      <w:r>
        <w:rPr>
          <w:rFonts w:ascii="黑体" w:eastAsia="黑体" w:hAnsi="黑体" w:cs="黑体" w:hint="eastAsia"/>
          <w:szCs w:val="32"/>
        </w:rPr>
        <w:t>三、加强自身建设，</w:t>
      </w:r>
      <w:r>
        <w:rPr>
          <w:rFonts w:ascii="黑体" w:eastAsia="黑体" w:hint="eastAsia"/>
          <w:bCs/>
          <w:szCs w:val="32"/>
        </w:rPr>
        <w:t>打造过硬检察队伍</w:t>
      </w:r>
    </w:p>
    <w:p w:rsidR="00180758" w:rsidRDefault="00180758">
      <w:pPr>
        <w:spacing w:line="550" w:lineRule="exact"/>
        <w:ind w:firstLineChars="200" w:firstLine="640"/>
        <w:rPr>
          <w:rFonts w:ascii="楷体_GB2312"/>
          <w:b/>
          <w:bCs/>
          <w:kern w:val="0"/>
          <w:szCs w:val="32"/>
        </w:rPr>
      </w:pPr>
      <w:r>
        <w:rPr>
          <w:rFonts w:ascii="仿宋_GB2312" w:hint="eastAsia"/>
          <w:szCs w:val="32"/>
        </w:rPr>
        <w:t>按照政治过硬、本领高强的要求，努力打造一支让党放心、让人民满意的检察队伍</w:t>
      </w:r>
      <w:r>
        <w:rPr>
          <w:rFonts w:ascii="仿宋_GB2312" w:hAnsi="仿宋_GB2312" w:cs="仿宋_GB2312" w:hint="eastAsia"/>
          <w:szCs w:val="32"/>
        </w:rPr>
        <w:t>。</w:t>
      </w:r>
    </w:p>
    <w:p w:rsidR="00180758" w:rsidRDefault="00180758">
      <w:pPr>
        <w:spacing w:line="550" w:lineRule="exact"/>
        <w:ind w:firstLineChars="200" w:firstLine="623"/>
        <w:rPr>
          <w:rFonts w:ascii="仿宋_GB2312" w:cs="仿宋_GB2312"/>
          <w:spacing w:val="-5"/>
          <w:szCs w:val="32"/>
        </w:rPr>
      </w:pPr>
      <w:r>
        <w:rPr>
          <w:rFonts w:ascii="楷体_GB2312" w:eastAsia="楷体_GB2312" w:hint="eastAsia"/>
          <w:b/>
          <w:bCs/>
          <w:spacing w:val="-5"/>
          <w:kern w:val="0"/>
          <w:szCs w:val="32"/>
        </w:rPr>
        <w:t>加强党的建设</w:t>
      </w:r>
      <w:r>
        <w:rPr>
          <w:rFonts w:ascii="楷体_GB2312" w:eastAsia="楷体_GB2312" w:hAnsi="楷体_GB2312" w:cs="楷体_GB2312" w:hint="eastAsia"/>
          <w:b/>
          <w:bCs/>
          <w:spacing w:val="-5"/>
          <w:szCs w:val="32"/>
        </w:rPr>
        <w:t>。</w:t>
      </w:r>
      <w:r>
        <w:rPr>
          <w:rFonts w:hint="eastAsia"/>
          <w:spacing w:val="-5"/>
          <w:szCs w:val="32"/>
        </w:rPr>
        <w:t>始终坚持党对检察工作的绝对领导。对中央、省委、市委、县委及上级检察机关的重要会议、重要文件和领导同志的重要讲话、重要指示，都在第一时间传达学习</w:t>
      </w:r>
      <w:r>
        <w:rPr>
          <w:rFonts w:ascii="仿宋_GB2312" w:hint="eastAsia"/>
          <w:spacing w:val="-5"/>
          <w:szCs w:val="32"/>
        </w:rPr>
        <w:t>，</w:t>
      </w:r>
      <w:r>
        <w:rPr>
          <w:rFonts w:hint="eastAsia"/>
          <w:spacing w:val="-5"/>
          <w:szCs w:val="32"/>
        </w:rPr>
        <w:t>对重要工作部署、重大事项及时主动向县委</w:t>
      </w:r>
      <w:r>
        <w:rPr>
          <w:rFonts w:ascii="仿宋_GB2312" w:hAnsi="仿宋_GB2312" w:hint="eastAsia"/>
          <w:spacing w:val="-5"/>
        </w:rPr>
        <w:t>请示报告</w:t>
      </w:r>
      <w:r>
        <w:rPr>
          <w:rFonts w:ascii="仿宋_GB2312" w:hint="eastAsia"/>
          <w:spacing w:val="-5"/>
          <w:szCs w:val="32"/>
        </w:rPr>
        <w:t>。</w:t>
      </w:r>
      <w:r>
        <w:rPr>
          <w:rFonts w:ascii="仿宋_GB2312" w:hAnsi="仿宋_GB2312" w:cs="仿宋_GB2312" w:hint="eastAsia"/>
          <w:spacing w:val="-5"/>
          <w:szCs w:val="32"/>
        </w:rPr>
        <w:t>制定本院意识形态工作联席会议制度、考核制度，旗帜鲜明抓好意识形态工作。</w:t>
      </w:r>
      <w:r>
        <w:rPr>
          <w:rFonts w:ascii="仿宋_GB2312" w:hint="eastAsia"/>
          <w:spacing w:val="-5"/>
          <w:szCs w:val="32"/>
        </w:rPr>
        <w:t>成立党建办，</w:t>
      </w:r>
      <w:r>
        <w:rPr>
          <w:rFonts w:ascii="仿宋_GB2312" w:hAnsi="仿宋_GB2312" w:cs="仿宋_GB2312" w:hint="eastAsia"/>
          <w:spacing w:val="-5"/>
          <w:szCs w:val="32"/>
        </w:rPr>
        <w:t>设置“新理念讲习所”，落实</w:t>
      </w:r>
      <w:r>
        <w:rPr>
          <w:rFonts w:ascii="仿宋_GB2312" w:hAnsi="仿宋_GB2312" w:cs="仿宋_GB2312" w:hint="eastAsia"/>
          <w:color w:val="000000"/>
          <w:spacing w:val="-5"/>
          <w:szCs w:val="32"/>
        </w:rPr>
        <w:t>“三会一课”，</w:t>
      </w:r>
      <w:r>
        <w:rPr>
          <w:rFonts w:ascii="仿宋_GB2312" w:hint="eastAsia"/>
          <w:spacing w:val="-5"/>
          <w:szCs w:val="32"/>
        </w:rPr>
        <w:t>全年班子成员上党课</w:t>
      </w:r>
      <w:r>
        <w:rPr>
          <w:spacing w:val="-5"/>
          <w:szCs w:val="32"/>
        </w:rPr>
        <w:t>6</w:t>
      </w:r>
      <w:r>
        <w:rPr>
          <w:rFonts w:hint="eastAsia"/>
          <w:spacing w:val="-5"/>
          <w:szCs w:val="32"/>
        </w:rPr>
        <w:t>次</w:t>
      </w:r>
      <w:r>
        <w:rPr>
          <w:rFonts w:hint="eastAsia"/>
          <w:color w:val="000000"/>
          <w:spacing w:val="-5"/>
          <w:szCs w:val="32"/>
        </w:rPr>
        <w:t>，支部学习</w:t>
      </w:r>
      <w:r>
        <w:rPr>
          <w:color w:val="000000"/>
          <w:spacing w:val="-5"/>
          <w:szCs w:val="32"/>
        </w:rPr>
        <w:t>40</w:t>
      </w:r>
      <w:r>
        <w:rPr>
          <w:rFonts w:hint="eastAsia"/>
          <w:color w:val="000000"/>
          <w:spacing w:val="-5"/>
          <w:szCs w:val="32"/>
        </w:rPr>
        <w:t>余次，召开民主生活会</w:t>
      </w:r>
      <w:r>
        <w:rPr>
          <w:color w:val="000000"/>
          <w:spacing w:val="-5"/>
          <w:szCs w:val="32"/>
        </w:rPr>
        <w:t>4</w:t>
      </w:r>
      <w:r>
        <w:rPr>
          <w:rFonts w:hint="eastAsia"/>
          <w:color w:val="000000"/>
          <w:spacing w:val="-5"/>
          <w:szCs w:val="32"/>
        </w:rPr>
        <w:t>次、组织生活会</w:t>
      </w:r>
      <w:r>
        <w:rPr>
          <w:color w:val="000000"/>
          <w:spacing w:val="-5"/>
          <w:szCs w:val="32"/>
        </w:rPr>
        <w:t>6</w:t>
      </w:r>
      <w:r>
        <w:rPr>
          <w:rFonts w:ascii="仿宋_GB2312" w:hAnsi="仿宋_GB2312" w:cs="仿宋_GB2312" w:hint="eastAsia"/>
          <w:color w:val="000000"/>
          <w:spacing w:val="-5"/>
          <w:szCs w:val="32"/>
        </w:rPr>
        <w:t>次。</w:t>
      </w:r>
      <w:r>
        <w:rPr>
          <w:rFonts w:ascii="仿宋_GB2312" w:hint="eastAsia"/>
          <w:spacing w:val="-5"/>
          <w:szCs w:val="32"/>
        </w:rPr>
        <w:t>积极</w:t>
      </w:r>
      <w:r>
        <w:rPr>
          <w:rFonts w:ascii="仿宋_GB2312" w:hAnsi="仿宋_GB2312" w:cs="仿宋_GB2312" w:hint="eastAsia"/>
          <w:color w:val="000000"/>
          <w:spacing w:val="-5"/>
          <w:szCs w:val="32"/>
        </w:rPr>
        <w:t>参加全市检察机关“弘扬焦裕禄精神，争做出彩河南人”</w:t>
      </w:r>
      <w:r>
        <w:rPr>
          <w:rFonts w:ascii="仿宋_GB2312" w:hAnsi="仿宋_GB2312" w:cs="仿宋_GB2312" w:hint="eastAsia"/>
          <w:spacing w:val="-5"/>
          <w:szCs w:val="32"/>
        </w:rPr>
        <w:t>微党课评选，获优秀组织奖；被县委评为“党建及经济社会发展综合考核评价”一类单位，连续三年蝉联此项殊荣。</w:t>
      </w:r>
    </w:p>
    <w:p w:rsidR="00180758" w:rsidRDefault="00180758">
      <w:pPr>
        <w:spacing w:line="550" w:lineRule="exact"/>
        <w:ind w:firstLineChars="200" w:firstLine="643"/>
        <w:rPr>
          <w:rFonts w:ascii="仿宋_GB2312"/>
          <w:szCs w:val="32"/>
        </w:rPr>
      </w:pPr>
      <w:r>
        <w:rPr>
          <w:rFonts w:ascii="楷体_GB2312" w:eastAsia="楷体_GB2312" w:hAnsi="楷体_GB2312" w:cs="楷体_GB2312" w:hint="eastAsia"/>
          <w:b/>
          <w:bCs/>
          <w:szCs w:val="32"/>
        </w:rPr>
        <w:t>优化队伍素质。</w:t>
      </w:r>
      <w:r>
        <w:rPr>
          <w:rFonts w:ascii="仿宋_GB2312" w:hAnsi="仿宋_GB2312" w:cs="仿宋_GB2312" w:hint="eastAsia"/>
          <w:szCs w:val="32"/>
        </w:rPr>
        <w:t>组织开展“业务大学习、岗位大练兵、技能大竞赛”活动，组织参加</w:t>
      </w:r>
      <w:hyperlink r:id="rId6" w:tgtFrame="https://www.baidu.com/_blank" w:history="1">
        <w:r>
          <w:rPr>
            <w:rFonts w:ascii="仿宋_GB2312" w:hAnsi="仿宋_GB2312" w:cs="仿宋_GB2312" w:hint="eastAsia"/>
            <w:szCs w:val="32"/>
          </w:rPr>
          <w:t>中国检察教育培训网络学院</w:t>
        </w:r>
      </w:hyperlink>
      <w:r>
        <w:rPr>
          <w:rFonts w:ascii="仿宋_GB2312" w:hAnsi="仿宋_GB2312" w:cs="仿宋_GB2312" w:hint="eastAsia"/>
          <w:szCs w:val="32"/>
        </w:rPr>
        <w:t>专题培训</w:t>
      </w:r>
      <w:r>
        <w:rPr>
          <w:szCs w:val="32"/>
        </w:rPr>
        <w:t>80</w:t>
      </w:r>
      <w:r>
        <w:rPr>
          <w:rFonts w:hint="eastAsia"/>
          <w:szCs w:val="32"/>
        </w:rPr>
        <w:t>余人次，组织部分干警到浙江大学、中国人民大学参加综合素能培训。《宪法》《人民检察院组织法》《刑事诉讼法》修订颁布后，组织专题学习，着力提升队伍专业化水平。先后有</w:t>
      </w:r>
      <w:r>
        <w:rPr>
          <w:szCs w:val="32"/>
        </w:rPr>
        <w:t>7</w:t>
      </w:r>
      <w:r>
        <w:rPr>
          <w:rFonts w:ascii="仿宋_GB2312" w:hAnsi="Calibri" w:cs="黑体" w:hint="eastAsia"/>
          <w:szCs w:val="32"/>
        </w:rPr>
        <w:t>名干警</w:t>
      </w:r>
      <w:r>
        <w:rPr>
          <w:rFonts w:ascii="仿宋_GB2312" w:hint="eastAsia"/>
          <w:szCs w:val="32"/>
        </w:rPr>
        <w:t>在上级院组织的业务竞赛中获奖</w:t>
      </w:r>
      <w:r>
        <w:rPr>
          <w:rFonts w:ascii="仿宋_GB2312" w:hAnsi="仿宋_GB2312" w:hint="eastAsia"/>
          <w:szCs w:val="32"/>
        </w:rPr>
        <w:t>，我院干警撰写的《陈某申请国家赔偿案分析报告》被最高检评为“全国检察机关国家赔偿优秀个案分析报告”。</w:t>
      </w:r>
    </w:p>
    <w:p w:rsidR="00180758" w:rsidRDefault="00180758">
      <w:pPr>
        <w:snapToGrid w:val="0"/>
        <w:spacing w:line="550" w:lineRule="exact"/>
        <w:ind w:firstLineChars="200" w:firstLine="643"/>
        <w:rPr>
          <w:rFonts w:ascii="仿宋_GB2312"/>
          <w:szCs w:val="32"/>
        </w:rPr>
      </w:pPr>
      <w:r>
        <w:rPr>
          <w:rFonts w:ascii="楷体_GB2312" w:eastAsia="楷体_GB2312" w:hint="eastAsia"/>
          <w:b/>
          <w:bCs/>
          <w:kern w:val="0"/>
          <w:szCs w:val="32"/>
        </w:rPr>
        <w:t>持续正风肃纪</w:t>
      </w:r>
      <w:r>
        <w:rPr>
          <w:rFonts w:ascii="楷体_GB2312" w:eastAsia="楷体_GB2312" w:hAnsi="楷体" w:cs="楷体" w:hint="eastAsia"/>
          <w:b/>
          <w:bCs/>
          <w:kern w:val="0"/>
          <w:szCs w:val="32"/>
        </w:rPr>
        <w:t>。</w:t>
      </w:r>
      <w:r>
        <w:rPr>
          <w:rFonts w:ascii="仿宋_GB2312" w:hint="eastAsia"/>
          <w:szCs w:val="32"/>
        </w:rPr>
        <w:t>认真做好</w:t>
      </w:r>
      <w:r>
        <w:rPr>
          <w:rFonts w:ascii="仿宋_GB2312" w:hint="eastAsia"/>
          <w:szCs w:val="32"/>
          <w:lang w:val="zh-CN"/>
        </w:rPr>
        <w:t>中央巡视反馈意见整改工作，强化政治担当，严格对标对表，确保本院承担的整改任务落实落地。</w:t>
      </w:r>
      <w:r>
        <w:rPr>
          <w:rFonts w:ascii="仿宋_GB2312" w:hint="eastAsia"/>
          <w:szCs w:val="32"/>
        </w:rPr>
        <w:t>认真贯彻中央八项规定及其实施细则，</w:t>
      </w:r>
      <w:r>
        <w:rPr>
          <w:rFonts w:ascii="仿宋_GB2312" w:hAnsi="仿宋_GB2312" w:cs="仿宋_GB2312" w:hint="eastAsia"/>
          <w:szCs w:val="32"/>
        </w:rPr>
        <w:t>对办公用房、财务报销、公务接待等工作进行了全面自查自纠，</w:t>
      </w:r>
      <w:r>
        <w:rPr>
          <w:rFonts w:ascii="仿宋_GB2312" w:hint="eastAsia"/>
          <w:szCs w:val="32"/>
        </w:rPr>
        <w:t>持之以恒整治“四风”。</w:t>
      </w:r>
      <w:r>
        <w:rPr>
          <w:rFonts w:ascii="仿宋_GB2312" w:hint="eastAsia"/>
          <w:szCs w:val="32"/>
          <w:lang w:val="zh-CN"/>
        </w:rPr>
        <w:t>认真开展</w:t>
      </w:r>
      <w:r>
        <w:rPr>
          <w:rFonts w:ascii="仿宋_GB2312" w:hAnsi="仿宋_GB2312" w:cs="仿宋_GB2312" w:hint="eastAsia"/>
          <w:color w:val="000000"/>
          <w:szCs w:val="32"/>
        </w:rPr>
        <w:t>“规范司法行为、全面从严治检、推动转型发展”大讨论活动，组织开展以案促改、反向审视，</w:t>
      </w:r>
      <w:r>
        <w:rPr>
          <w:rFonts w:ascii="仿宋_GB2312" w:hAnsi="仿宋_GB2312" w:cs="仿宋_GB2312" w:hint="eastAsia"/>
          <w:szCs w:val="32"/>
        </w:rPr>
        <w:t>围绕执法办案、检务督查、廉洁预警等方面建章立制</w:t>
      </w:r>
      <w:r>
        <w:rPr>
          <w:color w:val="000000"/>
          <w:szCs w:val="32"/>
        </w:rPr>
        <w:t>11</w:t>
      </w:r>
      <w:r>
        <w:rPr>
          <w:rFonts w:ascii="仿宋_GB2312" w:hAnsi="仿宋_GB2312" w:cs="仿宋_GB2312" w:hint="eastAsia"/>
          <w:color w:val="000000"/>
          <w:szCs w:val="32"/>
        </w:rPr>
        <w:t>项，</w:t>
      </w:r>
      <w:r>
        <w:rPr>
          <w:rFonts w:ascii="仿宋_GB2312" w:hint="eastAsia"/>
          <w:szCs w:val="32"/>
        </w:rPr>
        <w:t>扎牢从严治党、从严治检的制度篱笆。</w:t>
      </w:r>
      <w:r>
        <w:rPr>
          <w:rFonts w:ascii="仿宋_GB2312"/>
          <w:szCs w:val="32"/>
        </w:rPr>
        <w:t xml:space="preserve"> </w:t>
      </w:r>
    </w:p>
    <w:p w:rsidR="00180758" w:rsidRDefault="00180758">
      <w:pPr>
        <w:spacing w:line="550" w:lineRule="exact"/>
        <w:ind w:firstLineChars="200" w:firstLine="643"/>
        <w:rPr>
          <w:rFonts w:ascii="仿宋_GB2312" w:cs="仿宋_GB2312"/>
          <w:szCs w:val="32"/>
        </w:rPr>
      </w:pPr>
      <w:r>
        <w:rPr>
          <w:rFonts w:ascii="楷体_GB2312" w:eastAsia="楷体_GB2312" w:hAnsi="楷体_GB2312" w:cs="楷体_GB2312" w:hint="eastAsia"/>
          <w:b/>
          <w:bCs/>
          <w:szCs w:val="32"/>
        </w:rPr>
        <w:t>打造智慧检察。</w:t>
      </w:r>
      <w:r>
        <w:rPr>
          <w:rFonts w:ascii="仿宋_GB2312" w:hAnsi="仿宋_GB2312" w:cs="仿宋_GB2312" w:hint="eastAsia"/>
          <w:color w:val="000000"/>
          <w:szCs w:val="32"/>
        </w:rPr>
        <w:t>所有案件网上录入、随机分案、流程监控，以信息化推进司法责任制落实。完成远程提审、远程送达、远程庭审和检察工作网“三远一网”建设，有效提高办案效率和规范化水平。加大网络新媒体应用，通过</w:t>
      </w:r>
      <w:r>
        <w:rPr>
          <w:rFonts w:ascii="仿宋_GB2312" w:hAnsi="仿宋_GB2312" w:cs="仿宋_GB2312" w:hint="eastAsia"/>
          <w:szCs w:val="32"/>
        </w:rPr>
        <w:t>官方微博、微信、手机报等多种形式，实时推送检察信息</w:t>
      </w:r>
      <w:r>
        <w:rPr>
          <w:szCs w:val="32"/>
        </w:rPr>
        <w:t>120</w:t>
      </w:r>
      <w:r>
        <w:rPr>
          <w:rFonts w:hint="eastAsia"/>
          <w:szCs w:val="32"/>
        </w:rPr>
        <w:t>余次。通过《人民检察院案件信息公开网》公开发布案件程序性信息</w:t>
      </w:r>
      <w:r>
        <w:rPr>
          <w:szCs w:val="32"/>
        </w:rPr>
        <w:t>877</w:t>
      </w:r>
      <w:r>
        <w:rPr>
          <w:rFonts w:hint="eastAsia"/>
          <w:szCs w:val="32"/>
        </w:rPr>
        <w:t>条，公开法律文书</w:t>
      </w:r>
      <w:r>
        <w:rPr>
          <w:szCs w:val="32"/>
        </w:rPr>
        <w:t>409</w:t>
      </w:r>
      <w:r>
        <w:rPr>
          <w:rFonts w:hint="eastAsia"/>
          <w:szCs w:val="32"/>
        </w:rPr>
        <w:t>篇，公开重要案件信息</w:t>
      </w:r>
      <w:r>
        <w:rPr>
          <w:szCs w:val="32"/>
        </w:rPr>
        <w:t>82</w:t>
      </w:r>
      <w:r>
        <w:rPr>
          <w:rFonts w:ascii="仿宋_GB2312" w:hAnsi="仿宋_GB2312" w:cs="仿宋_GB2312" w:hint="eastAsia"/>
          <w:szCs w:val="32"/>
        </w:rPr>
        <w:t>条，检察工作透明度进一步提高。</w:t>
      </w:r>
    </w:p>
    <w:p w:rsidR="00180758" w:rsidRDefault="00180758">
      <w:pPr>
        <w:spacing w:line="550" w:lineRule="exact"/>
        <w:ind w:firstLineChars="200" w:firstLine="643"/>
        <w:rPr>
          <w:rFonts w:ascii="仿宋_GB2312"/>
          <w:color w:val="000000"/>
          <w:kern w:val="0"/>
          <w:szCs w:val="32"/>
          <w:lang w:val="zh-CN"/>
        </w:rPr>
      </w:pPr>
      <w:r>
        <w:rPr>
          <w:rFonts w:ascii="楷体_GB2312" w:eastAsia="楷体_GB2312" w:hAnsi="楷体_GB2312" w:cs="楷体_GB2312" w:hint="eastAsia"/>
          <w:b/>
          <w:bCs/>
          <w:szCs w:val="32"/>
          <w:lang w:val="zh-CN"/>
        </w:rPr>
        <w:t>主动接受监督。</w:t>
      </w:r>
      <w:r>
        <w:rPr>
          <w:rFonts w:ascii="仿宋_GB2312" w:hAnsi="仿宋_GB2312" w:cs="仿宋_GB2312" w:hint="eastAsia"/>
          <w:szCs w:val="32"/>
          <w:lang w:val="zh-CN"/>
        </w:rPr>
        <w:t>自觉接受人大、政协及社会各界监督。</w:t>
      </w:r>
      <w:r>
        <w:rPr>
          <w:rFonts w:ascii="仿宋_GB2312" w:hint="eastAsia"/>
          <w:color w:val="000000"/>
          <w:kern w:val="0"/>
          <w:szCs w:val="32"/>
        </w:rPr>
        <w:t>通过日常走访，邀请视察、通报工作、赠阅报刊等方式，加强与人大代表、政协委员的经常性联系，及时对代表、委员的建议进行整理，抓好改进落实。</w:t>
      </w:r>
      <w:r>
        <w:rPr>
          <w:rFonts w:ascii="仿宋_GB2312" w:hAnsi="仿宋_GB2312" w:cs="仿宋_GB2312" w:hint="eastAsia"/>
          <w:szCs w:val="32"/>
          <w:lang w:val="zh-CN"/>
        </w:rPr>
        <w:t>主</w:t>
      </w:r>
      <w:r>
        <w:rPr>
          <w:rFonts w:hint="eastAsia"/>
          <w:bCs/>
          <w:lang w:val="zh-CN"/>
        </w:rPr>
        <w:t>动向县人大及其常委会报告年度工作、专项</w:t>
      </w:r>
      <w:r>
        <w:rPr>
          <w:rFonts w:ascii="仿宋_GB2312" w:hint="eastAsia"/>
          <w:color w:val="000000"/>
          <w:kern w:val="0"/>
          <w:szCs w:val="32"/>
          <w:lang w:val="zh-CN"/>
        </w:rPr>
        <w:t>工作情况，向县政协书面报告了民主监督小组工作开展情况。与人民法院、公安机关分工负责、互相配合、互相制约，依法保障律师执业权利，共同维护司法公正。</w:t>
      </w:r>
    </w:p>
    <w:p w:rsidR="00180758" w:rsidRDefault="00180758">
      <w:pPr>
        <w:spacing w:line="550" w:lineRule="exact"/>
        <w:ind w:firstLineChars="200" w:firstLine="640"/>
        <w:rPr>
          <w:rFonts w:ascii="仿宋_GB2312"/>
          <w:color w:val="000000"/>
          <w:kern w:val="0"/>
          <w:szCs w:val="32"/>
        </w:rPr>
      </w:pPr>
      <w:r>
        <w:rPr>
          <w:rFonts w:ascii="仿宋_GB2312" w:hint="eastAsia"/>
          <w:color w:val="000000"/>
          <w:kern w:val="0"/>
          <w:szCs w:val="32"/>
        </w:rPr>
        <w:t>各位代表，一年来我院检察工作取得新成绩：</w:t>
      </w:r>
      <w:r>
        <w:rPr>
          <w:color w:val="000000"/>
          <w:kern w:val="0"/>
          <w:szCs w:val="32"/>
        </w:rPr>
        <w:t>13</w:t>
      </w:r>
      <w:r>
        <w:rPr>
          <w:rFonts w:hint="eastAsia"/>
          <w:color w:val="000000"/>
          <w:kern w:val="0"/>
          <w:szCs w:val="32"/>
        </w:rPr>
        <w:t>个集体、</w:t>
      </w:r>
      <w:r>
        <w:rPr>
          <w:color w:val="000000"/>
          <w:kern w:val="0"/>
          <w:szCs w:val="32"/>
        </w:rPr>
        <w:t>29</w:t>
      </w:r>
      <w:r>
        <w:rPr>
          <w:rFonts w:hint="eastAsia"/>
          <w:color w:val="000000"/>
          <w:kern w:val="0"/>
          <w:szCs w:val="32"/>
        </w:rPr>
        <w:t>人次受到上级表彰，其中获得国家级荣誉</w:t>
      </w:r>
      <w:r>
        <w:rPr>
          <w:color w:val="000000"/>
          <w:kern w:val="0"/>
          <w:szCs w:val="32"/>
        </w:rPr>
        <w:t>2</w:t>
      </w:r>
      <w:r>
        <w:rPr>
          <w:rFonts w:hint="eastAsia"/>
          <w:color w:val="000000"/>
          <w:kern w:val="0"/>
          <w:szCs w:val="32"/>
        </w:rPr>
        <w:t>项、省级荣誉</w:t>
      </w:r>
      <w:r>
        <w:rPr>
          <w:color w:val="000000"/>
          <w:kern w:val="0"/>
          <w:szCs w:val="32"/>
        </w:rPr>
        <w:t>8</w:t>
      </w:r>
      <w:r>
        <w:rPr>
          <w:rFonts w:hint="eastAsia"/>
          <w:color w:val="000000"/>
          <w:kern w:val="0"/>
          <w:szCs w:val="32"/>
        </w:rPr>
        <w:t>项、市级荣誉</w:t>
      </w:r>
      <w:r>
        <w:rPr>
          <w:color w:val="000000"/>
          <w:kern w:val="0"/>
          <w:szCs w:val="32"/>
        </w:rPr>
        <w:t>16</w:t>
      </w:r>
      <w:r>
        <w:rPr>
          <w:rFonts w:ascii="仿宋_GB2312" w:hint="eastAsia"/>
          <w:color w:val="000000"/>
          <w:kern w:val="0"/>
          <w:szCs w:val="32"/>
        </w:rPr>
        <w:t>项。检察工作的发展进步，是县委坚强领导，县人大、政协监督，县政府和社会各界关心、支持和帮助的结果。在此，我代表县检察院表示衷心的感谢！</w:t>
      </w:r>
    </w:p>
    <w:p w:rsidR="00180758" w:rsidRDefault="00180758">
      <w:pPr>
        <w:spacing w:line="600" w:lineRule="exact"/>
        <w:ind w:firstLineChars="200" w:firstLine="640"/>
        <w:rPr>
          <w:rFonts w:ascii="仿宋_GB2312"/>
          <w:color w:val="000000"/>
          <w:kern w:val="0"/>
          <w:szCs w:val="32"/>
        </w:rPr>
      </w:pPr>
      <w:r>
        <w:rPr>
          <w:rFonts w:ascii="仿宋_GB2312" w:hint="eastAsia"/>
          <w:color w:val="000000"/>
          <w:kern w:val="0"/>
          <w:szCs w:val="32"/>
        </w:rPr>
        <w:t>在总结成绩的同时，我们也清醒地认识到，检察工作还存在一些需要着力解决的问题：</w:t>
      </w:r>
      <w:r>
        <w:rPr>
          <w:rFonts w:ascii="仿宋_GB2312" w:hint="eastAsia"/>
          <w:b/>
          <w:bCs/>
          <w:color w:val="000000"/>
          <w:kern w:val="0"/>
          <w:szCs w:val="32"/>
        </w:rPr>
        <w:t>一是</w:t>
      </w:r>
      <w:r>
        <w:rPr>
          <w:rFonts w:ascii="仿宋_GB2312" w:hint="eastAsia"/>
          <w:color w:val="000000"/>
          <w:kern w:val="0"/>
          <w:szCs w:val="32"/>
        </w:rPr>
        <w:t>对新时代经济社会发展的法治需求把握得不够准，检察工作与中心大局深度融合不够；</w:t>
      </w:r>
      <w:r>
        <w:rPr>
          <w:rFonts w:ascii="仿宋_GB2312" w:hint="eastAsia"/>
          <w:b/>
          <w:bCs/>
          <w:color w:val="000000"/>
          <w:kern w:val="0"/>
          <w:szCs w:val="32"/>
        </w:rPr>
        <w:t>二是</w:t>
      </w:r>
      <w:r>
        <w:rPr>
          <w:rFonts w:ascii="仿宋_GB2312" w:hint="eastAsia"/>
          <w:color w:val="000000"/>
          <w:kern w:val="0"/>
          <w:szCs w:val="32"/>
        </w:rPr>
        <w:t>检察工作发展不平衡、不充分、不全面现象仍然较为突出；</w:t>
      </w:r>
      <w:r>
        <w:rPr>
          <w:rFonts w:ascii="仿宋_GB2312" w:hint="eastAsia"/>
          <w:b/>
          <w:bCs/>
          <w:color w:val="000000"/>
          <w:kern w:val="0"/>
          <w:szCs w:val="32"/>
        </w:rPr>
        <w:t>三是</w:t>
      </w:r>
      <w:r>
        <w:rPr>
          <w:rFonts w:ascii="仿宋_GB2312" w:hint="eastAsia"/>
          <w:color w:val="000000"/>
          <w:kern w:val="0"/>
          <w:szCs w:val="32"/>
        </w:rPr>
        <w:t>机关党建、队伍建设还存在不足，专业化一体化、信息化智能化建设需要持续深入推进；</w:t>
      </w:r>
      <w:r>
        <w:rPr>
          <w:rFonts w:ascii="仿宋_GB2312" w:hint="eastAsia"/>
          <w:b/>
          <w:bCs/>
          <w:color w:val="000000"/>
          <w:kern w:val="0"/>
          <w:szCs w:val="32"/>
        </w:rPr>
        <w:t>四是</w:t>
      </w:r>
      <w:r>
        <w:rPr>
          <w:rFonts w:ascii="仿宋_GB2312" w:hint="eastAsia"/>
          <w:color w:val="000000"/>
          <w:kern w:val="0"/>
          <w:szCs w:val="32"/>
        </w:rPr>
        <w:t>接受外部监督创新不够，接受监督长效化、制度化等方面仍需加强。对这些问题，我们将采取有力措施，认真加以解决，也恳请大家对检察工作继续给予关心、支持、监督和帮助。</w:t>
      </w:r>
    </w:p>
    <w:p w:rsidR="00180758" w:rsidRDefault="00180758">
      <w:pPr>
        <w:spacing w:line="600" w:lineRule="exact"/>
        <w:jc w:val="center"/>
        <w:rPr>
          <w:rFonts w:ascii="仿宋_GB2312" w:cs="仿宋_GB2312"/>
          <w:szCs w:val="32"/>
        </w:rPr>
      </w:pPr>
      <w:r>
        <w:rPr>
          <w:rFonts w:ascii="黑体" w:eastAsia="黑体" w:hAnsi="黑体" w:cs="黑体"/>
          <w:szCs w:val="32"/>
        </w:rPr>
        <w:t>2019</w:t>
      </w:r>
      <w:r>
        <w:rPr>
          <w:rFonts w:ascii="黑体" w:eastAsia="黑体" w:hAnsi="黑体" w:cs="黑体" w:hint="eastAsia"/>
          <w:szCs w:val="32"/>
        </w:rPr>
        <w:t>年工作意见</w:t>
      </w:r>
    </w:p>
    <w:p w:rsidR="00180758" w:rsidRDefault="00180758">
      <w:pPr>
        <w:tabs>
          <w:tab w:val="left" w:pos="1260"/>
        </w:tabs>
        <w:spacing w:line="600" w:lineRule="exact"/>
        <w:ind w:firstLineChars="200" w:firstLine="640"/>
        <w:rPr>
          <w:rFonts w:ascii="黑体" w:eastAsia="黑体" w:hAnsi="黑体" w:cs="黑体"/>
        </w:rPr>
      </w:pPr>
      <w:r>
        <w:rPr>
          <w:rFonts w:ascii="黑体" w:eastAsia="黑体" w:hAnsi="黑体" w:cs="黑体" w:hint="eastAsia"/>
          <w:szCs w:val="32"/>
        </w:rPr>
        <w:t>总体思路：坚持</w:t>
      </w:r>
      <w:r>
        <w:rPr>
          <w:rFonts w:ascii="黑体" w:eastAsia="黑体" w:hAnsi="黑体" w:cs="黑体" w:hint="eastAsia"/>
        </w:rPr>
        <w:t>以习近平新时代中国特色社会主义思想为指导，全面贯彻党的十九大和十九届二中、三中全会及中央政法工作会议精神，按照“讲政治、顾大局、谋发展、重自强”新时代检察工作总要求，把握稳中求进总基调，认真落实县委十二届十一次全会部署，紧紧围绕县委中心工作，提升监督能力和服务水平，为着力打造精致城市、品质温县，奋力开创高质量发展新局面提供更加有力、更高水平司法保障，以优异成绩迎接新中国成立</w:t>
      </w:r>
      <w:r>
        <w:rPr>
          <w:rFonts w:ascii="黑体" w:eastAsia="黑体" w:hAnsi="黑体" w:cs="黑体"/>
        </w:rPr>
        <w:t>70</w:t>
      </w:r>
      <w:r>
        <w:rPr>
          <w:rFonts w:ascii="黑体" w:eastAsia="黑体" w:hAnsi="黑体" w:cs="黑体" w:hint="eastAsia"/>
        </w:rPr>
        <w:t>周年。</w:t>
      </w:r>
    </w:p>
    <w:p w:rsidR="00180758" w:rsidRDefault="00180758">
      <w:pPr>
        <w:spacing w:line="600" w:lineRule="exact"/>
        <w:ind w:firstLineChars="200" w:firstLine="640"/>
      </w:pPr>
      <w:r>
        <w:rPr>
          <w:rFonts w:hint="eastAsia"/>
        </w:rPr>
        <w:t>围绕这一总体思路，</w:t>
      </w:r>
      <w:r>
        <w:t>2019</w:t>
      </w:r>
      <w:r>
        <w:rPr>
          <w:rFonts w:hint="eastAsia"/>
        </w:rPr>
        <w:t>年县检察院的主要任务是：</w:t>
      </w:r>
    </w:p>
    <w:p w:rsidR="00180758" w:rsidRDefault="00180758">
      <w:pPr>
        <w:pStyle w:val="Heading3"/>
        <w:widowControl/>
        <w:shd w:val="clear" w:color="auto" w:fill="FFFFFF"/>
        <w:spacing w:beforeAutospacing="0" w:after="15" w:afterAutospacing="0" w:line="576" w:lineRule="exact"/>
        <w:ind w:firstLineChars="200" w:firstLine="643"/>
        <w:rPr>
          <w:rFonts w:ascii="仿宋_GB2312" w:eastAsia="仿宋_GB2312" w:hAnsi="Times New Roman"/>
          <w:b w:val="0"/>
          <w:color w:val="000000"/>
          <w:sz w:val="32"/>
          <w:szCs w:val="32"/>
        </w:rPr>
      </w:pPr>
      <w:r>
        <w:rPr>
          <w:rFonts w:ascii="楷体_GB2312" w:eastAsia="楷体_GB2312" w:hAnsi="楷体_GB2312" w:cs="楷体_GB2312" w:hint="eastAsia"/>
          <w:bCs/>
          <w:kern w:val="2"/>
          <w:sz w:val="32"/>
          <w:szCs w:val="32"/>
        </w:rPr>
        <w:t>（一）强化政治引领，服务中心大局。</w:t>
      </w:r>
      <w:r>
        <w:rPr>
          <w:rFonts w:ascii="仿宋_GB2312" w:eastAsia="仿宋_GB2312" w:hAnsi="Times New Roman" w:hint="eastAsia"/>
          <w:b w:val="0"/>
          <w:color w:val="000000"/>
          <w:sz w:val="32"/>
          <w:szCs w:val="32"/>
        </w:rPr>
        <w:t>始终把党的政治建设摆在首位，认真学习贯彻《中国共产党政法工作条例》，落实好重大事项报告制度，确保各项检察工作在县委坚强领导下顺利</w:t>
      </w:r>
      <w:r>
        <w:rPr>
          <w:rFonts w:ascii="仿宋_GB2312" w:eastAsia="仿宋_GB2312" w:hAnsi="Times New Roman" w:hint="eastAsia"/>
          <w:b w:val="0"/>
          <w:color w:val="000000"/>
          <w:sz w:val="32"/>
          <w:szCs w:val="32"/>
          <w:lang w:val="zh-CN"/>
        </w:rPr>
        <w:t>开展</w:t>
      </w:r>
      <w:r>
        <w:rPr>
          <w:rFonts w:ascii="仿宋_GB2312" w:eastAsia="仿宋_GB2312" w:hAnsi="Times New Roman" w:hint="eastAsia"/>
          <w:b w:val="0"/>
          <w:color w:val="000000"/>
          <w:sz w:val="32"/>
          <w:szCs w:val="32"/>
        </w:rPr>
        <w:t>。加强对我县当前经济社会发展形势的分析研判，认真研究检察机关服务中心工作的切入点和落脚点，继续深化“护航”经济发展专项行动，立足司法办案服务民营企业发展，坚持“捉虫”与“护花</w:t>
      </w:r>
      <w:r>
        <w:rPr>
          <w:rFonts w:ascii="仿宋_GB2312" w:eastAsia="仿宋_GB2312" w:hAnsi="Times New Roman"/>
          <w:b w:val="0"/>
          <w:color w:val="000000"/>
          <w:sz w:val="32"/>
          <w:szCs w:val="32"/>
        </w:rPr>
        <w:t>”</w:t>
      </w:r>
      <w:r>
        <w:rPr>
          <w:rFonts w:ascii="仿宋_GB2312" w:eastAsia="仿宋_GB2312" w:hAnsi="Times New Roman" w:hint="eastAsia"/>
          <w:b w:val="0"/>
          <w:color w:val="000000"/>
          <w:sz w:val="32"/>
          <w:szCs w:val="32"/>
        </w:rPr>
        <w:t>相结合，</w:t>
      </w:r>
      <w:hyperlink r:id="rId7" w:tgtFrame="https://www.baidu.com/_blank" w:history="1">
        <w:r>
          <w:rPr>
            <w:rFonts w:ascii="仿宋_GB2312" w:eastAsia="仿宋_GB2312" w:hAnsi="Times New Roman" w:hint="eastAsia"/>
            <w:b w:val="0"/>
            <w:color w:val="000000"/>
            <w:sz w:val="32"/>
            <w:szCs w:val="32"/>
          </w:rPr>
          <w:t>支持改革者、保护创新者、惩治犯罪者</w:t>
        </w:r>
      </w:hyperlink>
      <w:r>
        <w:rPr>
          <w:rFonts w:ascii="仿宋_GB2312" w:eastAsia="仿宋_GB2312" w:hAnsi="Times New Roman" w:hint="eastAsia"/>
          <w:b w:val="0"/>
          <w:color w:val="000000"/>
          <w:sz w:val="32"/>
          <w:szCs w:val="32"/>
        </w:rPr>
        <w:t>，为温县发展大局提供更好、更优、更实的检察服务。</w:t>
      </w:r>
    </w:p>
    <w:p w:rsidR="00180758" w:rsidRDefault="00180758">
      <w:pPr>
        <w:autoSpaceDN w:val="0"/>
        <w:spacing w:line="576" w:lineRule="exact"/>
        <w:ind w:firstLineChars="200" w:firstLine="643"/>
      </w:pPr>
      <w:r>
        <w:rPr>
          <w:rFonts w:ascii="楷体_GB2312" w:eastAsia="楷体_GB2312" w:hAnsi="楷体_GB2312" w:cs="楷体_GB2312" w:hint="eastAsia"/>
          <w:b/>
          <w:bCs/>
          <w:szCs w:val="32"/>
        </w:rPr>
        <w:t>（二）强化民本理念，保障民生民利。</w:t>
      </w:r>
      <w:r>
        <w:rPr>
          <w:rFonts w:ascii="仿宋_GB2312" w:hAnsi="仿宋_GB2312" w:cs="仿宋_GB2312" w:hint="eastAsia"/>
          <w:szCs w:val="32"/>
        </w:rPr>
        <w:t>持续</w:t>
      </w:r>
      <w:r>
        <w:rPr>
          <w:rFonts w:ascii="仿宋_GB2312" w:hAnsi="仿宋_GB2312" w:cs="仿宋_GB2312" w:hint="eastAsia"/>
          <w:color w:val="000000"/>
          <w:kern w:val="0"/>
          <w:szCs w:val="32"/>
        </w:rPr>
        <w:t>深入</w:t>
      </w:r>
      <w:r>
        <w:rPr>
          <w:rFonts w:ascii="仿宋_GB2312" w:hint="eastAsia"/>
          <w:color w:val="000000"/>
          <w:kern w:val="0"/>
          <w:szCs w:val="32"/>
        </w:rPr>
        <w:t>开展“扫黑除恶”专项斗争，紧紧围绕打好防范化解重大风险、精准脱</w:t>
      </w:r>
      <w:r>
        <w:rPr>
          <w:rFonts w:ascii="仿宋_GB2312" w:hAnsi="仿宋_GB2312" w:cs="仿宋_GB2312" w:hint="eastAsia"/>
          <w:szCs w:val="32"/>
        </w:rPr>
        <w:t>贫、污染防治三大攻坚战，继续加大对破坏金融管理秩序、危害食品药品安全、侵害“三农”利益、污染环境等犯罪的打击和预防力度。</w:t>
      </w:r>
      <w:r>
        <w:rPr>
          <w:rFonts w:ascii="仿宋_GB2312" w:hint="eastAsia"/>
          <w:szCs w:val="32"/>
        </w:rPr>
        <w:t>坚持把办理涉众型经济犯罪案件与追赃挽损、维护稳定相结合；坚持把服务精准脱贫与服务乡村振兴战略相结合；坚持把惩治犯罪与源头治理相结合，</w:t>
      </w:r>
      <w:r>
        <w:rPr>
          <w:rFonts w:ascii="仿宋_GB2312" w:hAnsi="仿宋_GB2312" w:cs="仿宋_GB2312" w:hint="eastAsia"/>
        </w:rPr>
        <w:t>加大全民普法力度，</w:t>
      </w:r>
      <w:r>
        <w:rPr>
          <w:rFonts w:hint="eastAsia"/>
        </w:rPr>
        <w:t>推动社会治理创新，有效防范社会风险，确保检察工作始终符合民情、反映民意、保障民生。</w:t>
      </w:r>
    </w:p>
    <w:p w:rsidR="00180758" w:rsidRDefault="00180758">
      <w:pPr>
        <w:spacing w:line="576" w:lineRule="exact"/>
        <w:ind w:firstLineChars="200" w:firstLine="643"/>
        <w:rPr>
          <w:szCs w:val="32"/>
        </w:rPr>
      </w:pPr>
      <w:r>
        <w:rPr>
          <w:rFonts w:ascii="楷体_GB2312" w:eastAsia="楷体_GB2312" w:hAnsi="楷体_GB2312" w:cs="楷体_GB2312" w:hint="eastAsia"/>
          <w:b/>
          <w:bCs/>
          <w:szCs w:val="32"/>
        </w:rPr>
        <w:t>（三）强化改革创新，推动转型发展。</w:t>
      </w:r>
      <w:r>
        <w:rPr>
          <w:rFonts w:ascii="仿宋_GB2312" w:hint="eastAsia"/>
          <w:szCs w:val="32"/>
        </w:rPr>
        <w:t>根据上级检察机关部署，</w:t>
      </w:r>
      <w:r>
        <w:rPr>
          <w:rFonts w:hint="eastAsia"/>
          <w:szCs w:val="32"/>
        </w:rPr>
        <w:t>统筹推进刑事、民事、行政、公益诉讼检察工作平衡、充分、全面发展。认真贯彻落实修改后的《人民检察院组织法》和《刑事诉讼法》，严格履行法律赋予的新职能，以“捕诉一体”、内设机构改革为契机，推进刑事速裁程序和认罪认罚从宽程序等落地实施。建立与新型办案模式相适应的办案组织和管理体系，持续推进智慧检察的建设和应用，使改革、科技、创新成为助推检察工作转型的</w:t>
      </w:r>
      <w:r>
        <w:rPr>
          <w:rFonts w:ascii="仿宋_GB2312" w:hAnsi="仿宋_GB2312" w:cs="仿宋_GB2312" w:hint="eastAsia"/>
          <w:szCs w:val="32"/>
        </w:rPr>
        <w:t>“</w:t>
      </w:r>
      <w:r>
        <w:rPr>
          <w:rFonts w:hint="eastAsia"/>
          <w:szCs w:val="32"/>
        </w:rPr>
        <w:t>三驾马车</w:t>
      </w:r>
      <w:r>
        <w:rPr>
          <w:rFonts w:ascii="仿宋_GB2312" w:hAnsi="仿宋_GB2312" w:cs="仿宋_GB2312" w:hint="eastAsia"/>
          <w:szCs w:val="32"/>
        </w:rPr>
        <w:t>”</w:t>
      </w:r>
      <w:r>
        <w:rPr>
          <w:szCs w:val="32"/>
        </w:rPr>
        <w:t>,</w:t>
      </w:r>
      <w:r>
        <w:rPr>
          <w:rFonts w:hint="eastAsia"/>
          <w:szCs w:val="32"/>
        </w:rPr>
        <w:t>不断增强检察事业高质量发展的内生动力。</w:t>
      </w:r>
    </w:p>
    <w:p w:rsidR="00180758" w:rsidRDefault="00180758">
      <w:pPr>
        <w:autoSpaceDN w:val="0"/>
        <w:spacing w:line="576" w:lineRule="exact"/>
        <w:ind w:firstLineChars="200" w:firstLine="643"/>
      </w:pPr>
      <w:r>
        <w:rPr>
          <w:rFonts w:ascii="楷体_GB2312" w:eastAsia="楷体_GB2312" w:hAnsi="楷体_GB2312" w:cs="楷体_GB2312" w:hint="eastAsia"/>
          <w:b/>
          <w:bCs/>
          <w:szCs w:val="32"/>
        </w:rPr>
        <w:t>（四）强化教育管理，增强队伍素质。</w:t>
      </w:r>
      <w:r>
        <w:rPr>
          <w:rFonts w:hint="eastAsia"/>
          <w:szCs w:val="32"/>
        </w:rPr>
        <w:t>严格落实意识形态责任制，扎实开展“不忘初心、牢记使命”主题教育，引导干警增强党性修养。按照省检察院提出的“四有一少”目标，广泛开展“学练赛”等活动，培养检察队伍专业能力、专业精神。全面贯彻十九届中央纪委三次全会精神，持续深入开展“转变作风抓落实，优化环境促发展”、以案促改制度化常态化、“廉洁从家出发”等活动，将全面从严治党、全面从严治检引向深入。</w:t>
      </w:r>
      <w:r>
        <w:rPr>
          <w:rFonts w:hint="eastAsia"/>
        </w:rPr>
        <w:t>进一步完善接受人大法律监督和政协民主监督的途径、方式和机制，畅通代表委员联系渠道，确保代表委员意见建议落实到位、反馈到位。进一步加大检务公开力度，以实实在在的行动赢得社会各界更有力的支持。</w:t>
      </w:r>
    </w:p>
    <w:p w:rsidR="00180758" w:rsidRDefault="00180758">
      <w:pPr>
        <w:spacing w:line="576" w:lineRule="exact"/>
        <w:ind w:firstLineChars="200" w:firstLine="640"/>
      </w:pPr>
      <w:r>
        <w:rPr>
          <w:rFonts w:hint="eastAsia"/>
        </w:rPr>
        <w:t>各位代表，新时代赋予新使命，新使命呼唤新作为。今后工作中，县检察院将认真贯彻本次会议精神，进一步振奋精神、坚定信心，锐意进取、真抓实干，充分履行法律监督职责，为奋力开创温县高质量发展新局面做出新的更大贡献，以优异的成绩迎接新中国成立</w:t>
      </w:r>
      <w:r>
        <w:t>70</w:t>
      </w:r>
      <w:r>
        <w:rPr>
          <w:rFonts w:hint="eastAsia"/>
        </w:rPr>
        <w:t>周年！</w:t>
      </w:r>
    </w:p>
    <w:p w:rsidR="00180758" w:rsidRDefault="00180758">
      <w:pPr>
        <w:autoSpaceDN w:val="0"/>
        <w:spacing w:line="600" w:lineRule="exact"/>
        <w:ind w:firstLineChars="200" w:firstLine="640"/>
      </w:pPr>
    </w:p>
    <w:p w:rsidR="00180758" w:rsidRDefault="00180758">
      <w:pPr>
        <w:spacing w:line="600" w:lineRule="exact"/>
        <w:jc w:val="left"/>
        <w:rPr>
          <w:rFonts w:ascii="黑体" w:eastAsia="黑体" w:hAnsi="黑体"/>
          <w:color w:val="000000"/>
        </w:rPr>
      </w:pPr>
    </w:p>
    <w:p w:rsidR="00180758" w:rsidRDefault="00180758">
      <w:pPr>
        <w:spacing w:line="600" w:lineRule="exact"/>
        <w:jc w:val="left"/>
        <w:rPr>
          <w:rFonts w:ascii="黑体" w:eastAsia="黑体" w:hAnsi="黑体"/>
          <w:color w:val="000000"/>
        </w:rPr>
      </w:pPr>
      <w:r>
        <w:rPr>
          <w:rFonts w:ascii="黑体" w:eastAsia="黑体" w:hAnsi="黑体" w:hint="eastAsia"/>
          <w:color w:val="000000"/>
        </w:rPr>
        <w:t>附件</w:t>
      </w:r>
    </w:p>
    <w:p w:rsidR="00180758" w:rsidRDefault="00180758">
      <w:pPr>
        <w:spacing w:line="600" w:lineRule="exact"/>
        <w:jc w:val="left"/>
        <w:rPr>
          <w:rFonts w:ascii="黑体" w:eastAsia="黑体" w:hAnsi="黑体"/>
          <w:color w:val="000000"/>
        </w:rPr>
      </w:pPr>
    </w:p>
    <w:p w:rsidR="00180758" w:rsidRDefault="00180758">
      <w:pPr>
        <w:spacing w:line="600" w:lineRule="exact"/>
        <w:jc w:val="left"/>
        <w:rPr>
          <w:rFonts w:ascii="黑体" w:eastAsia="黑体" w:hAnsi="黑体"/>
          <w:color w:val="000000"/>
        </w:rPr>
      </w:pPr>
    </w:p>
    <w:p w:rsidR="00180758" w:rsidRDefault="00180758">
      <w:pPr>
        <w:spacing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有关用语说明</w:t>
      </w:r>
    </w:p>
    <w:p w:rsidR="00180758" w:rsidRDefault="00180758">
      <w:pPr>
        <w:autoSpaceDN w:val="0"/>
        <w:spacing w:line="600" w:lineRule="exact"/>
        <w:ind w:firstLineChars="200" w:firstLine="640"/>
        <w:rPr>
          <w:rFonts w:ascii="黑体" w:eastAsia="黑体" w:hAnsi="黑体" w:cs="黑体"/>
        </w:rPr>
      </w:pPr>
    </w:p>
    <w:p w:rsidR="00180758" w:rsidRDefault="00180758">
      <w:pPr>
        <w:autoSpaceDN w:val="0"/>
        <w:spacing w:line="600" w:lineRule="exact"/>
        <w:ind w:firstLineChars="200" w:firstLine="640"/>
      </w:pPr>
      <w:r>
        <w:rPr>
          <w:rFonts w:ascii="黑体" w:eastAsia="黑体" w:hAnsi="黑体" w:cs="黑体"/>
        </w:rPr>
        <w:t>1.</w:t>
      </w:r>
      <w:r>
        <w:rPr>
          <w:rFonts w:ascii="黑体" w:eastAsia="黑体" w:hAnsi="黑体" w:cs="黑体" w:hint="eastAsia"/>
        </w:rPr>
        <w:t>“九类”涉恶类犯罪</w:t>
      </w:r>
      <w:r>
        <w:rPr>
          <w:rFonts w:ascii="楷体_GB2312" w:eastAsia="楷体_GB2312" w:hAnsi="楷体_GB2312" w:cs="楷体_GB2312" w:hint="eastAsia"/>
          <w:lang w:val="zh-CN"/>
        </w:rPr>
        <w:t>（第</w:t>
      </w:r>
      <w:r>
        <w:rPr>
          <w:rFonts w:eastAsia="楷体_GB2312"/>
        </w:rPr>
        <w:t>1</w:t>
      </w:r>
      <w:r>
        <w:rPr>
          <w:rFonts w:ascii="楷体_GB2312" w:eastAsia="楷体_GB2312" w:hAnsi="楷体_GB2312" w:cs="楷体_GB2312" w:hint="eastAsia"/>
          <w:lang w:val="zh-CN"/>
        </w:rPr>
        <w:t>页）</w:t>
      </w:r>
      <w:r>
        <w:rPr>
          <w:rFonts w:hint="eastAsia"/>
        </w:rPr>
        <w:t>：指聚众斗殴罪、强迫交易罪、寻衅滋事罪、敲诈勒索罪、非法拘禁罪、组织卖淫罪、强迫卖淫罪、开设赌场罪、故意毁坏财物罪等</w:t>
      </w:r>
      <w:r>
        <w:t>9</w:t>
      </w:r>
      <w:r>
        <w:rPr>
          <w:rFonts w:hint="eastAsia"/>
        </w:rPr>
        <w:t>类犯罪。</w:t>
      </w:r>
    </w:p>
    <w:p w:rsidR="00180758" w:rsidRDefault="00180758">
      <w:pPr>
        <w:autoSpaceDN w:val="0"/>
        <w:spacing w:line="600" w:lineRule="exact"/>
        <w:ind w:firstLineChars="200" w:firstLine="640"/>
      </w:pPr>
      <w:r>
        <w:rPr>
          <w:rFonts w:ascii="黑体" w:eastAsia="黑体" w:hAnsi="黑体" w:cs="黑体"/>
        </w:rPr>
        <w:t>2.</w:t>
      </w:r>
      <w:r>
        <w:rPr>
          <w:rFonts w:ascii="黑体" w:eastAsia="黑体" w:hAnsi="黑体" w:cs="黑体" w:hint="eastAsia"/>
        </w:rPr>
        <w:t>捕后羁押必要性审查</w:t>
      </w:r>
      <w:r>
        <w:rPr>
          <w:rFonts w:ascii="楷体_GB2312" w:eastAsia="楷体_GB2312" w:hAnsi="楷体_GB2312" w:cs="楷体_GB2312" w:hint="eastAsia"/>
          <w:lang w:val="zh-CN"/>
        </w:rPr>
        <w:t>（第</w:t>
      </w:r>
      <w:r>
        <w:rPr>
          <w:rFonts w:eastAsia="楷体_GB2312"/>
        </w:rPr>
        <w:t>3</w:t>
      </w:r>
      <w:r>
        <w:rPr>
          <w:rFonts w:ascii="楷体_GB2312" w:eastAsia="楷体_GB2312" w:hAnsi="楷体_GB2312" w:cs="楷体_GB2312" w:hint="eastAsia"/>
          <w:lang w:val="zh-CN"/>
        </w:rPr>
        <w:t>页）</w:t>
      </w:r>
      <w:r>
        <w:rPr>
          <w:rFonts w:hint="eastAsia"/>
        </w:rPr>
        <w:t>：《刑事诉讼法》第九十五条规定：“犯罪嫌疑人、被告人被逮捕后，人民检察院仍应当对羁押的必要性进行审查。对不需要继续羁押的，应当建议予以释放或者变更强制措施。有关机关应当在十日以内将处理情况通知人民检察院”。这条制度的目的是为了防止一捕了之、一押到底，最大限度保护犯罪嫌疑人、被告人合法权益。</w:t>
      </w:r>
    </w:p>
    <w:p w:rsidR="00180758" w:rsidRDefault="00180758">
      <w:pPr>
        <w:autoSpaceDN w:val="0"/>
        <w:spacing w:line="600" w:lineRule="exact"/>
        <w:ind w:firstLineChars="200" w:firstLine="640"/>
      </w:pPr>
      <w:r>
        <w:rPr>
          <w:rFonts w:ascii="黑体" w:eastAsia="黑体" w:hAnsi="黑体" w:cs="黑体"/>
        </w:rPr>
        <w:t>3.</w:t>
      </w:r>
      <w:r>
        <w:rPr>
          <w:rFonts w:ascii="黑体" w:eastAsia="黑体" w:hAnsi="黑体" w:cs="黑体" w:hint="eastAsia"/>
        </w:rPr>
        <w:t>检察长列席同级人民法院审判委员会会议</w:t>
      </w:r>
      <w:r>
        <w:rPr>
          <w:rFonts w:ascii="楷体_GB2312" w:eastAsia="楷体_GB2312" w:hAnsi="楷体_GB2312" w:cs="楷体_GB2312" w:hint="eastAsia"/>
          <w:lang w:val="zh-CN"/>
        </w:rPr>
        <w:t>（第</w:t>
      </w:r>
      <w:r>
        <w:rPr>
          <w:rFonts w:eastAsia="楷体_GB2312"/>
        </w:rPr>
        <w:t>4</w:t>
      </w:r>
      <w:r>
        <w:rPr>
          <w:rFonts w:ascii="楷体_GB2312" w:eastAsia="楷体_GB2312" w:hAnsi="楷体_GB2312" w:cs="楷体_GB2312" w:hint="eastAsia"/>
          <w:lang w:val="zh-CN"/>
        </w:rPr>
        <w:t>页）</w:t>
      </w:r>
      <w:r>
        <w:rPr>
          <w:rFonts w:hint="eastAsia"/>
        </w:rPr>
        <w:t>：《人民检察院组织法》第二十六条规定：“人民检察院检察长或者检察长委托的副检察长，可以列席同级人民法院审判委员会会议”。</w:t>
      </w:r>
    </w:p>
    <w:p w:rsidR="00180758" w:rsidRDefault="00180758">
      <w:pPr>
        <w:autoSpaceDN w:val="0"/>
        <w:spacing w:line="600" w:lineRule="exact"/>
        <w:ind w:firstLineChars="200" w:firstLine="640"/>
      </w:pPr>
      <w:r>
        <w:rPr>
          <w:rFonts w:ascii="黑体" w:eastAsia="黑体" w:hAnsi="黑体" w:cs="黑体"/>
        </w:rPr>
        <w:t>4.12309</w:t>
      </w:r>
      <w:r>
        <w:rPr>
          <w:rFonts w:ascii="黑体" w:eastAsia="黑体" w:hAnsi="黑体" w:cs="黑体" w:hint="eastAsia"/>
        </w:rPr>
        <w:t>检察服务中心</w:t>
      </w:r>
      <w:r>
        <w:rPr>
          <w:rFonts w:ascii="楷体_GB2312" w:eastAsia="楷体_GB2312" w:hAnsi="楷体_GB2312" w:cs="楷体_GB2312" w:hint="eastAsia"/>
          <w:lang w:val="zh-CN"/>
        </w:rPr>
        <w:t>（第</w:t>
      </w:r>
      <w:r>
        <w:rPr>
          <w:rFonts w:eastAsia="楷体_GB2312"/>
        </w:rPr>
        <w:t>5</w:t>
      </w:r>
      <w:r>
        <w:rPr>
          <w:rFonts w:ascii="楷体_GB2312" w:eastAsia="楷体_GB2312" w:hAnsi="楷体_GB2312" w:cs="楷体_GB2312" w:hint="eastAsia"/>
          <w:lang w:val="zh-CN"/>
        </w:rPr>
        <w:t>页）：</w:t>
      </w:r>
      <w:r>
        <w:rPr>
          <w:rFonts w:hint="eastAsia"/>
        </w:rPr>
        <w:t>是全国检察机关统一对外的为民综合服务平台。</w:t>
      </w:r>
      <w:r>
        <w:t>12309</w:t>
      </w:r>
      <w:r>
        <w:rPr>
          <w:rFonts w:hint="eastAsia"/>
        </w:rPr>
        <w:t>检察服务中心实体大厅，负责统一受理群众控告、申诉和举报，受理和审核案件等事项。</w:t>
      </w:r>
      <w:r>
        <w:t>12309</w:t>
      </w:r>
      <w:r>
        <w:rPr>
          <w:rFonts w:hint="eastAsia"/>
        </w:rPr>
        <w:t>网站、</w:t>
      </w:r>
      <w:r>
        <w:t>12309</w:t>
      </w:r>
      <w:r>
        <w:rPr>
          <w:rFonts w:hint="eastAsia"/>
        </w:rPr>
        <w:t>检察服务热线、</w:t>
      </w:r>
      <w:r>
        <w:t>12309</w:t>
      </w:r>
      <w:r>
        <w:rPr>
          <w:rFonts w:hint="eastAsia"/>
        </w:rPr>
        <w:t>移动客户端</w:t>
      </w:r>
      <w:r>
        <w:t>(</w:t>
      </w:r>
      <w:r>
        <w:rPr>
          <w:rFonts w:hint="eastAsia"/>
        </w:rPr>
        <w:t>手机</w:t>
      </w:r>
      <w:r>
        <w:t>APP)</w:t>
      </w:r>
      <w:r>
        <w:rPr>
          <w:rFonts w:hint="eastAsia"/>
        </w:rPr>
        <w:t>和</w:t>
      </w:r>
      <w:r>
        <w:t>12309</w:t>
      </w:r>
      <w:r>
        <w:rPr>
          <w:rFonts w:hint="eastAsia"/>
        </w:rPr>
        <w:t>微信公众号四种渠道，用于向社会提供更加便捷高效的“一站式”检察服务。</w:t>
      </w:r>
    </w:p>
    <w:p w:rsidR="00180758" w:rsidRDefault="00180758">
      <w:pPr>
        <w:autoSpaceDN w:val="0"/>
        <w:spacing w:line="600" w:lineRule="exact"/>
        <w:ind w:firstLineChars="200" w:firstLine="640"/>
      </w:pPr>
      <w:r>
        <w:rPr>
          <w:rFonts w:ascii="黑体" w:eastAsia="黑体" w:hAnsi="黑体" w:cs="黑体"/>
        </w:rPr>
        <w:t xml:space="preserve">5. </w:t>
      </w:r>
      <w:r>
        <w:rPr>
          <w:rFonts w:ascii="黑体" w:eastAsia="黑体" w:hAnsi="黑体" w:cs="黑体" w:hint="eastAsia"/>
        </w:rPr>
        <w:t>捕诉一体</w:t>
      </w:r>
      <w:r>
        <w:rPr>
          <w:rFonts w:ascii="楷体_GB2312" w:eastAsia="楷体_GB2312" w:hAnsi="楷体_GB2312" w:cs="楷体_GB2312" w:hint="eastAsia"/>
          <w:lang w:val="zh-CN"/>
        </w:rPr>
        <w:t>（第</w:t>
      </w:r>
      <w:r>
        <w:rPr>
          <w:rFonts w:eastAsia="楷体_GB2312"/>
        </w:rPr>
        <w:t>9</w:t>
      </w:r>
      <w:r>
        <w:rPr>
          <w:rFonts w:ascii="楷体_GB2312" w:eastAsia="楷体_GB2312" w:hAnsi="楷体_GB2312" w:cs="楷体_GB2312" w:hint="eastAsia"/>
          <w:lang w:val="zh-CN"/>
        </w:rPr>
        <w:t>页）：</w:t>
      </w:r>
      <w:r>
        <w:rPr>
          <w:rFonts w:hint="eastAsia"/>
        </w:rPr>
        <w:t>即对公安机关提请批准逮捕、移送审查起诉的案件以及监察委员会移送审查起诉的案件，从审查批捕（决定逮捕），审查起诉到出庭支持公诉，均由同一个检察官或检察官办案组承担，同时履行刑事立案监督、侦查活动监督、刑事审判监督职责。</w:t>
      </w:r>
    </w:p>
    <w:p w:rsidR="00180758" w:rsidRDefault="00180758">
      <w:pPr>
        <w:autoSpaceDN w:val="0"/>
        <w:spacing w:line="600" w:lineRule="exact"/>
        <w:ind w:firstLineChars="200" w:firstLine="640"/>
      </w:pPr>
      <w:r>
        <w:t>6</w:t>
      </w:r>
      <w:r>
        <w:rPr>
          <w:rFonts w:ascii="黑体" w:eastAsia="黑体" w:hAnsi="黑体" w:cs="黑体"/>
        </w:rPr>
        <w:t>.</w:t>
      </w:r>
      <w:r>
        <w:rPr>
          <w:rFonts w:ascii="黑体" w:eastAsia="黑体" w:hAnsi="黑体" w:cs="黑体" w:hint="eastAsia"/>
        </w:rPr>
        <w:t>认罪认罚从宽</w:t>
      </w:r>
      <w:r>
        <w:rPr>
          <w:rFonts w:ascii="楷体_GB2312" w:eastAsia="楷体_GB2312" w:hAnsi="楷体_GB2312" w:cs="楷体_GB2312" w:hint="eastAsia"/>
          <w:lang w:val="zh-CN"/>
        </w:rPr>
        <w:t>（第</w:t>
      </w:r>
      <w:r>
        <w:rPr>
          <w:rFonts w:eastAsia="楷体_GB2312"/>
        </w:rPr>
        <w:t>9</w:t>
      </w:r>
      <w:r>
        <w:rPr>
          <w:rFonts w:ascii="楷体_GB2312" w:eastAsia="楷体_GB2312" w:hAnsi="楷体_GB2312" w:cs="楷体_GB2312" w:hint="eastAsia"/>
          <w:lang w:val="zh-CN"/>
        </w:rPr>
        <w:t>页）：</w:t>
      </w:r>
      <w:r>
        <w:rPr>
          <w:rFonts w:hint="eastAsia"/>
        </w:rPr>
        <w:t>《刑事诉讼法》第十五条规定，犯罪嫌疑人、被告人自愿如实供述自己的罪行，承认指控的犯罪事实，愿意接受处罚的，可以依法从宽处理。</w:t>
      </w:r>
    </w:p>
    <w:p w:rsidR="00180758" w:rsidRDefault="00180758">
      <w:pPr>
        <w:autoSpaceDN w:val="0"/>
        <w:spacing w:line="600" w:lineRule="exact"/>
        <w:ind w:firstLineChars="200" w:firstLine="640"/>
        <w:rPr>
          <w:rFonts w:ascii="仿宋_GB2312" w:cs="仿宋_GB2312"/>
        </w:rPr>
      </w:pPr>
      <w:r>
        <w:rPr>
          <w:rFonts w:ascii="黑体" w:eastAsia="黑体" w:hAnsi="黑体" w:cs="黑体"/>
        </w:rPr>
        <w:t>7.</w:t>
      </w:r>
      <w:r>
        <w:rPr>
          <w:rFonts w:ascii="黑体" w:eastAsia="黑体" w:hAnsi="黑体" w:cs="黑体" w:hint="eastAsia"/>
        </w:rPr>
        <w:t>四有一少</w:t>
      </w:r>
      <w:r>
        <w:rPr>
          <w:rFonts w:ascii="楷体_GB2312" w:eastAsia="楷体_GB2312" w:hAnsi="楷体_GB2312" w:cs="楷体_GB2312" w:hint="eastAsia"/>
          <w:lang w:val="zh-CN"/>
        </w:rPr>
        <w:t>（第</w:t>
      </w:r>
      <w:r>
        <w:rPr>
          <w:rFonts w:eastAsia="楷体_GB2312"/>
        </w:rPr>
        <w:t>10</w:t>
      </w:r>
      <w:r>
        <w:rPr>
          <w:rFonts w:eastAsia="楷体_GB2312" w:hint="eastAsia"/>
          <w:lang w:val="zh-CN"/>
        </w:rPr>
        <w:t>页）：</w:t>
      </w:r>
      <w:r>
        <w:rPr>
          <w:rFonts w:hint="eastAsia"/>
        </w:rPr>
        <w:t>河南省人民检察院在贯彻落实省委十届六次全会暨省委工作会议精神</w:t>
      </w:r>
      <w:r>
        <w:t>23</w:t>
      </w:r>
      <w:r>
        <w:rPr>
          <w:rFonts w:hint="eastAsia"/>
        </w:rPr>
        <w:t>条意见（豫检文【</w:t>
      </w:r>
      <w:r>
        <w:t>2018</w:t>
      </w:r>
      <w:r>
        <w:rPr>
          <w:rFonts w:hint="eastAsia"/>
        </w:rPr>
        <w:t>】</w:t>
      </w:r>
      <w:r>
        <w:t>26</w:t>
      </w:r>
      <w:r>
        <w:rPr>
          <w:rFonts w:ascii="仿宋_GB2312" w:hAnsi="仿宋_GB2312" w:cs="仿宋_GB2312" w:hint="eastAsia"/>
        </w:rPr>
        <w:t>号）中提出，检察工作要做到“有特色有品牌、有实效有口碑、有专家有模范、有正气有激情，队伍少出事”。</w:t>
      </w:r>
    </w:p>
    <w:p w:rsidR="00180758" w:rsidRDefault="00180758">
      <w:pPr>
        <w:autoSpaceDN w:val="0"/>
        <w:spacing w:line="600" w:lineRule="exact"/>
        <w:ind w:firstLineChars="200" w:firstLine="640"/>
        <w:rPr>
          <w:rFonts w:ascii="仿宋_GB2312" w:cs="仿宋_GB2312"/>
        </w:rPr>
      </w:pPr>
    </w:p>
    <w:p w:rsidR="00180758" w:rsidRDefault="00180758">
      <w:pPr>
        <w:spacing w:line="600" w:lineRule="exact"/>
        <w:ind w:firstLineChars="200" w:firstLine="600"/>
        <w:jc w:val="left"/>
        <w:rPr>
          <w:rFonts w:ascii="仿宋_GB2312"/>
          <w:color w:val="000000"/>
          <w:sz w:val="30"/>
        </w:rPr>
      </w:pPr>
    </w:p>
    <w:p w:rsidR="00180758" w:rsidRDefault="00180758">
      <w:pPr>
        <w:spacing w:line="600" w:lineRule="exact"/>
        <w:ind w:firstLineChars="200" w:firstLine="600"/>
        <w:jc w:val="left"/>
        <w:rPr>
          <w:rFonts w:ascii="仿宋_GB2312"/>
          <w:color w:val="000000"/>
          <w:sz w:val="30"/>
        </w:rPr>
      </w:pPr>
    </w:p>
    <w:p w:rsidR="00180758" w:rsidRDefault="00180758">
      <w:pPr>
        <w:spacing w:line="600" w:lineRule="exact"/>
        <w:ind w:firstLineChars="200" w:firstLine="600"/>
        <w:jc w:val="left"/>
        <w:rPr>
          <w:rFonts w:ascii="仿宋_GB2312"/>
          <w:color w:val="000000"/>
          <w:sz w:val="30"/>
        </w:rPr>
      </w:pPr>
    </w:p>
    <w:p w:rsidR="00180758" w:rsidRDefault="00180758">
      <w:pPr>
        <w:spacing w:line="600" w:lineRule="exact"/>
        <w:ind w:firstLineChars="200" w:firstLine="600"/>
        <w:jc w:val="left"/>
        <w:rPr>
          <w:rFonts w:ascii="仿宋_GB2312"/>
          <w:color w:val="000000"/>
          <w:sz w:val="30"/>
        </w:rPr>
      </w:pPr>
      <w:r>
        <w:rPr>
          <w:rFonts w:ascii="仿宋_GB2312" w:hAnsi="仿宋_GB2312"/>
          <w:color w:val="000000"/>
          <w:sz w:val="30"/>
        </w:rPr>
        <w:t xml:space="preserve">       </w:t>
      </w:r>
      <w:bookmarkStart w:id="0" w:name="_GoBack"/>
      <w:bookmarkEnd w:id="0"/>
    </w:p>
    <w:p w:rsidR="00180758" w:rsidRDefault="00180758">
      <w:pPr>
        <w:spacing w:line="600" w:lineRule="exact"/>
        <w:ind w:firstLineChars="200" w:firstLine="600"/>
        <w:jc w:val="left"/>
        <w:rPr>
          <w:rFonts w:ascii="仿宋_GB2312"/>
          <w:color w:val="000000"/>
          <w:sz w:val="30"/>
        </w:rPr>
      </w:pPr>
      <w:r>
        <w:rPr>
          <w:rFonts w:ascii="仿宋_GB2312" w:hAnsi="仿宋_GB2312"/>
          <w:color w:val="000000"/>
          <w:sz w:val="30"/>
        </w:rPr>
        <w:t xml:space="preserve">                                                      </w:t>
      </w:r>
    </w:p>
    <w:p w:rsidR="00180758" w:rsidRDefault="00180758">
      <w:pPr>
        <w:spacing w:line="600" w:lineRule="exact"/>
        <w:jc w:val="center"/>
        <w:rPr>
          <w:color w:val="000000"/>
          <w:kern w:val="0"/>
          <w:szCs w:val="32"/>
        </w:rPr>
      </w:pPr>
      <w:r>
        <w:rPr>
          <w:noProof/>
        </w:rPr>
        <w:pict>
          <v:group id="_x0000_s1027" style="position:absolute;left:0;text-align:left;margin-left:.05pt;margin-top:1.55pt;width:442.2pt;height:32.25pt;z-index:251658240" coordorigin="17285,13924" coordsize="8844,645">
            <v:line id="_x0000_s1028" style="position:absolute" from="17285,14569" to="26129,14570"/>
            <v:line id="_x0000_s1029" style="position:absolute" from="17285,13924" to="26129,13925"/>
          </v:group>
        </w:pict>
      </w:r>
      <w:r>
        <w:rPr>
          <w:rFonts w:hint="eastAsia"/>
          <w:color w:val="000000"/>
          <w:szCs w:val="32"/>
        </w:rPr>
        <w:t>温县十四届人大四次会议秘书处</w:t>
      </w:r>
      <w:r>
        <w:rPr>
          <w:color w:val="000000"/>
          <w:szCs w:val="32"/>
        </w:rPr>
        <w:t xml:space="preserve">        2019</w:t>
      </w:r>
      <w:r>
        <w:rPr>
          <w:rFonts w:hint="eastAsia"/>
          <w:color w:val="000000"/>
          <w:szCs w:val="32"/>
        </w:rPr>
        <w:t>年</w:t>
      </w:r>
      <w:r>
        <w:rPr>
          <w:color w:val="000000"/>
          <w:szCs w:val="32"/>
        </w:rPr>
        <w:t>1</w:t>
      </w:r>
      <w:r>
        <w:rPr>
          <w:rFonts w:hint="eastAsia"/>
          <w:color w:val="000000"/>
          <w:szCs w:val="32"/>
        </w:rPr>
        <w:t>月</w:t>
      </w:r>
      <w:r>
        <w:rPr>
          <w:color w:val="000000"/>
          <w:szCs w:val="32"/>
        </w:rPr>
        <w:t>20</w:t>
      </w:r>
      <w:r>
        <w:rPr>
          <w:rFonts w:hint="eastAsia"/>
          <w:color w:val="000000"/>
          <w:szCs w:val="32"/>
        </w:rPr>
        <w:t>日印</w:t>
      </w:r>
    </w:p>
    <w:sectPr w:rsidR="00180758" w:rsidSect="009B3C6E">
      <w:headerReference w:type="even" r:id="rId8"/>
      <w:headerReference w:type="default" r:id="rId9"/>
      <w:footerReference w:type="even" r:id="rId10"/>
      <w:footerReference w:type="default" r:id="rId11"/>
      <w:headerReference w:type="first" r:id="rId12"/>
      <w:footerReference w:type="first" r:id="rId13"/>
      <w:pgSz w:w="11906" w:h="16838"/>
      <w:pgMar w:top="2211" w:right="1530" w:bottom="1871" w:left="1530" w:header="851" w:footer="1417" w:gutter="0"/>
      <w:pgNumType w:fmt="numberInDash"/>
      <w:cols w:space="0"/>
      <w:docGrid w:type="lines" w:linePitch="4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758" w:rsidRDefault="00180758" w:rsidP="009B3C6E">
      <w:r>
        <w:separator/>
      </w:r>
    </w:p>
  </w:endnote>
  <w:endnote w:type="continuationSeparator" w:id="0">
    <w:p w:rsidR="00180758" w:rsidRDefault="00180758" w:rsidP="009B3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58" w:rsidRDefault="001807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58" w:rsidRDefault="0018075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24pt;margin-top:0;width:2in;height:2in;z-index:251660288;mso-wrap-style:none;mso-position-horizontal:outside;mso-position-horizontal-relative:margin" filled="f" stroked="f" strokeweight=".5pt">
          <v:textbox style="mso-fit-shape-to-text:t" inset="0,0,0,0">
            <w:txbxContent>
              <w:p w:rsidR="00180758" w:rsidRDefault="00180758">
                <w:pPr>
                  <w:pStyle w:val="Footer"/>
                  <w:wordWrap w:val="0"/>
                  <w:jc w:val="right"/>
                </w:pPr>
                <w:r w:rsidRPr="00176AFC">
                  <w:rPr>
                    <w:rFonts w:ascii="宋体" w:eastAsia="宋体" w:hAnsi="宋体" w:cs="宋体"/>
                    <w:sz w:val="28"/>
                    <w:szCs w:val="28"/>
                  </w:rPr>
                  <w:t xml:space="preserve">  </w:t>
                </w:r>
                <w:r w:rsidRPr="00176AFC">
                  <w:rPr>
                    <w:rFonts w:ascii="宋体" w:eastAsia="宋体" w:hAnsi="宋体" w:cs="宋体"/>
                    <w:sz w:val="28"/>
                    <w:szCs w:val="28"/>
                  </w:rPr>
                  <w:fldChar w:fldCharType="begin"/>
                </w:r>
                <w:r w:rsidRPr="00176AFC">
                  <w:rPr>
                    <w:rFonts w:ascii="宋体" w:eastAsia="宋体" w:hAnsi="宋体" w:cs="宋体"/>
                    <w:sz w:val="28"/>
                    <w:szCs w:val="28"/>
                  </w:rPr>
                  <w:instrText xml:space="preserve"> PAGE  \* MERGEFORMAT </w:instrText>
                </w:r>
                <w:r w:rsidRPr="00176AFC">
                  <w:rPr>
                    <w:rFonts w:ascii="宋体" w:eastAsia="宋体" w:hAnsi="宋体" w:cs="宋体"/>
                    <w:sz w:val="28"/>
                    <w:szCs w:val="28"/>
                  </w:rPr>
                  <w:fldChar w:fldCharType="separate"/>
                </w:r>
                <w:r>
                  <w:rPr>
                    <w:rFonts w:ascii="宋体" w:eastAsia="宋体" w:hAnsi="宋体" w:cs="宋体"/>
                    <w:noProof/>
                    <w:sz w:val="28"/>
                    <w:szCs w:val="28"/>
                  </w:rPr>
                  <w:t>- 1 -</w:t>
                </w:r>
                <w:r w:rsidRPr="00176AFC">
                  <w:rPr>
                    <w:rFonts w:ascii="宋体" w:eastAsia="宋体" w:hAnsi="宋体" w:cs="宋体"/>
                    <w:sz w:val="28"/>
                    <w:szCs w:val="28"/>
                  </w:rPr>
                  <w:fldChar w:fldCharType="end"/>
                </w:r>
                <w:r w:rsidRPr="00176AFC">
                  <w:rPr>
                    <w:rFonts w:ascii="宋体" w:eastAsia="宋体" w:hAnsi="宋体" w:cs="宋体"/>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58" w:rsidRDefault="00180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758" w:rsidRDefault="00180758" w:rsidP="009B3C6E">
      <w:r>
        <w:separator/>
      </w:r>
    </w:p>
  </w:footnote>
  <w:footnote w:type="continuationSeparator" w:id="0">
    <w:p w:rsidR="00180758" w:rsidRDefault="00180758" w:rsidP="009B3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58" w:rsidRDefault="001807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58" w:rsidRDefault="00180758" w:rsidP="00A95D2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58" w:rsidRDefault="001807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24"/>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348"/>
    <w:rsid w:val="00060F02"/>
    <w:rsid w:val="00093AEF"/>
    <w:rsid w:val="00176AFC"/>
    <w:rsid w:val="00180758"/>
    <w:rsid w:val="001E6592"/>
    <w:rsid w:val="0020547F"/>
    <w:rsid w:val="00205B52"/>
    <w:rsid w:val="00286DBF"/>
    <w:rsid w:val="002A324F"/>
    <w:rsid w:val="002B1B7A"/>
    <w:rsid w:val="002F17CD"/>
    <w:rsid w:val="004528F7"/>
    <w:rsid w:val="0058437A"/>
    <w:rsid w:val="00593460"/>
    <w:rsid w:val="005B00D6"/>
    <w:rsid w:val="00676E1C"/>
    <w:rsid w:val="006F235E"/>
    <w:rsid w:val="006F34DE"/>
    <w:rsid w:val="0076322C"/>
    <w:rsid w:val="007750FE"/>
    <w:rsid w:val="009137E4"/>
    <w:rsid w:val="009571C6"/>
    <w:rsid w:val="009641F9"/>
    <w:rsid w:val="009B3C6E"/>
    <w:rsid w:val="00A05EFF"/>
    <w:rsid w:val="00A563BC"/>
    <w:rsid w:val="00A95D2B"/>
    <w:rsid w:val="00AA157B"/>
    <w:rsid w:val="00B4523E"/>
    <w:rsid w:val="00B46616"/>
    <w:rsid w:val="00B96348"/>
    <w:rsid w:val="00C27557"/>
    <w:rsid w:val="00D6373D"/>
    <w:rsid w:val="00D96F83"/>
    <w:rsid w:val="00DA6943"/>
    <w:rsid w:val="00ED13CA"/>
    <w:rsid w:val="00F43677"/>
    <w:rsid w:val="00FD76C4"/>
    <w:rsid w:val="01190185"/>
    <w:rsid w:val="019B5D46"/>
    <w:rsid w:val="01C36933"/>
    <w:rsid w:val="02D4354E"/>
    <w:rsid w:val="0328104D"/>
    <w:rsid w:val="039454B8"/>
    <w:rsid w:val="03985764"/>
    <w:rsid w:val="047F5D00"/>
    <w:rsid w:val="04911346"/>
    <w:rsid w:val="04AB6F0B"/>
    <w:rsid w:val="050368C4"/>
    <w:rsid w:val="052F610B"/>
    <w:rsid w:val="05FC490E"/>
    <w:rsid w:val="06022F08"/>
    <w:rsid w:val="07102D73"/>
    <w:rsid w:val="07171A83"/>
    <w:rsid w:val="074D0A3F"/>
    <w:rsid w:val="0789434C"/>
    <w:rsid w:val="081D610D"/>
    <w:rsid w:val="085940A9"/>
    <w:rsid w:val="097831A4"/>
    <w:rsid w:val="0A533BBB"/>
    <w:rsid w:val="0AF720D4"/>
    <w:rsid w:val="0B1A1E2F"/>
    <w:rsid w:val="0B1C299E"/>
    <w:rsid w:val="0BCC5E61"/>
    <w:rsid w:val="0BEB18F6"/>
    <w:rsid w:val="0C46404D"/>
    <w:rsid w:val="0D017EE0"/>
    <w:rsid w:val="0D096732"/>
    <w:rsid w:val="0D2A1713"/>
    <w:rsid w:val="0EEA2765"/>
    <w:rsid w:val="0F014BFC"/>
    <w:rsid w:val="1020102B"/>
    <w:rsid w:val="10680BFF"/>
    <w:rsid w:val="10A80296"/>
    <w:rsid w:val="10AF13DB"/>
    <w:rsid w:val="1112266F"/>
    <w:rsid w:val="11FB7169"/>
    <w:rsid w:val="128A2592"/>
    <w:rsid w:val="128B792C"/>
    <w:rsid w:val="13BA116A"/>
    <w:rsid w:val="144E20B2"/>
    <w:rsid w:val="149A5C52"/>
    <w:rsid w:val="14B71A96"/>
    <w:rsid w:val="15441479"/>
    <w:rsid w:val="159C28DC"/>
    <w:rsid w:val="15B14B0C"/>
    <w:rsid w:val="161D684E"/>
    <w:rsid w:val="167B77C5"/>
    <w:rsid w:val="16891802"/>
    <w:rsid w:val="16B87806"/>
    <w:rsid w:val="16F7598E"/>
    <w:rsid w:val="17287DD7"/>
    <w:rsid w:val="177F73EA"/>
    <w:rsid w:val="17DC377B"/>
    <w:rsid w:val="183E2C13"/>
    <w:rsid w:val="19B65679"/>
    <w:rsid w:val="19B67678"/>
    <w:rsid w:val="1A185274"/>
    <w:rsid w:val="1A5D1FB0"/>
    <w:rsid w:val="1A6A7BD9"/>
    <w:rsid w:val="1A7D2F5D"/>
    <w:rsid w:val="1B371E0D"/>
    <w:rsid w:val="1B6953AA"/>
    <w:rsid w:val="1BBD2A9F"/>
    <w:rsid w:val="1CB917DA"/>
    <w:rsid w:val="1D4344A7"/>
    <w:rsid w:val="1D8D3D25"/>
    <w:rsid w:val="1E5654CD"/>
    <w:rsid w:val="1E604E5E"/>
    <w:rsid w:val="1E95332F"/>
    <w:rsid w:val="1EF32076"/>
    <w:rsid w:val="1F012ABF"/>
    <w:rsid w:val="1F392832"/>
    <w:rsid w:val="2066197F"/>
    <w:rsid w:val="21182E30"/>
    <w:rsid w:val="213A73F2"/>
    <w:rsid w:val="220709A9"/>
    <w:rsid w:val="2218240D"/>
    <w:rsid w:val="23080AE7"/>
    <w:rsid w:val="232F0B39"/>
    <w:rsid w:val="23783A5D"/>
    <w:rsid w:val="242B3214"/>
    <w:rsid w:val="24F17B24"/>
    <w:rsid w:val="254F2135"/>
    <w:rsid w:val="265A6DC5"/>
    <w:rsid w:val="26C21783"/>
    <w:rsid w:val="26D43AD2"/>
    <w:rsid w:val="29983E77"/>
    <w:rsid w:val="2A1D02C8"/>
    <w:rsid w:val="2A622902"/>
    <w:rsid w:val="2B282E51"/>
    <w:rsid w:val="2C04759C"/>
    <w:rsid w:val="2CAF0B83"/>
    <w:rsid w:val="2D447C33"/>
    <w:rsid w:val="2D4D69FD"/>
    <w:rsid w:val="2D6E3E25"/>
    <w:rsid w:val="2E3D7E3A"/>
    <w:rsid w:val="2E693A84"/>
    <w:rsid w:val="2E6D3994"/>
    <w:rsid w:val="2EC4357A"/>
    <w:rsid w:val="2EEA0B32"/>
    <w:rsid w:val="2F016904"/>
    <w:rsid w:val="2F791E36"/>
    <w:rsid w:val="30262934"/>
    <w:rsid w:val="30321EA1"/>
    <w:rsid w:val="30BF21F1"/>
    <w:rsid w:val="32D36B21"/>
    <w:rsid w:val="33291E4F"/>
    <w:rsid w:val="332E3980"/>
    <w:rsid w:val="336C6418"/>
    <w:rsid w:val="33E501D1"/>
    <w:rsid w:val="34446C83"/>
    <w:rsid w:val="35255A5B"/>
    <w:rsid w:val="353304CB"/>
    <w:rsid w:val="355A7847"/>
    <w:rsid w:val="37340EEB"/>
    <w:rsid w:val="37D81D03"/>
    <w:rsid w:val="387E0E13"/>
    <w:rsid w:val="395C0A43"/>
    <w:rsid w:val="3A2A6929"/>
    <w:rsid w:val="3AB863E0"/>
    <w:rsid w:val="3AE3562D"/>
    <w:rsid w:val="3B5B1932"/>
    <w:rsid w:val="3BAA6DE7"/>
    <w:rsid w:val="3BCF114A"/>
    <w:rsid w:val="3C112836"/>
    <w:rsid w:val="3C1A3E1B"/>
    <w:rsid w:val="3C2525E5"/>
    <w:rsid w:val="3D084A2B"/>
    <w:rsid w:val="3DBB49B3"/>
    <w:rsid w:val="3E0906BC"/>
    <w:rsid w:val="3E14331F"/>
    <w:rsid w:val="3FAB46D7"/>
    <w:rsid w:val="407D3C3A"/>
    <w:rsid w:val="41637368"/>
    <w:rsid w:val="41830FF9"/>
    <w:rsid w:val="418D0493"/>
    <w:rsid w:val="41B93CB2"/>
    <w:rsid w:val="41CA6139"/>
    <w:rsid w:val="42054538"/>
    <w:rsid w:val="42D334B5"/>
    <w:rsid w:val="433D7F3B"/>
    <w:rsid w:val="43F537C0"/>
    <w:rsid w:val="44415FA5"/>
    <w:rsid w:val="451A2C7E"/>
    <w:rsid w:val="458D587E"/>
    <w:rsid w:val="458F3A27"/>
    <w:rsid w:val="475E2225"/>
    <w:rsid w:val="47611960"/>
    <w:rsid w:val="47AE58E8"/>
    <w:rsid w:val="489C6063"/>
    <w:rsid w:val="48FD262B"/>
    <w:rsid w:val="49087245"/>
    <w:rsid w:val="4A6C3D36"/>
    <w:rsid w:val="4A9A3CC5"/>
    <w:rsid w:val="4BE7388A"/>
    <w:rsid w:val="4D496954"/>
    <w:rsid w:val="4FBD079A"/>
    <w:rsid w:val="4FF0108B"/>
    <w:rsid w:val="50462141"/>
    <w:rsid w:val="504732E1"/>
    <w:rsid w:val="5094531B"/>
    <w:rsid w:val="50966A0B"/>
    <w:rsid w:val="50A240DA"/>
    <w:rsid w:val="52321DD3"/>
    <w:rsid w:val="5282050B"/>
    <w:rsid w:val="52E9178D"/>
    <w:rsid w:val="53AF42EF"/>
    <w:rsid w:val="542615CA"/>
    <w:rsid w:val="559455D5"/>
    <w:rsid w:val="55F63739"/>
    <w:rsid w:val="566A54F1"/>
    <w:rsid w:val="58557EBB"/>
    <w:rsid w:val="588271CB"/>
    <w:rsid w:val="58FC18BF"/>
    <w:rsid w:val="594722B1"/>
    <w:rsid w:val="59F74399"/>
    <w:rsid w:val="5A0A4DF6"/>
    <w:rsid w:val="5A6429F7"/>
    <w:rsid w:val="5A7E3571"/>
    <w:rsid w:val="5B3A5E42"/>
    <w:rsid w:val="5BCE6F9F"/>
    <w:rsid w:val="5C6D1B03"/>
    <w:rsid w:val="5C7C6DD7"/>
    <w:rsid w:val="5D2C0E76"/>
    <w:rsid w:val="5D5A6DDB"/>
    <w:rsid w:val="5DBD4BE5"/>
    <w:rsid w:val="5DE13A07"/>
    <w:rsid w:val="5F5E49E5"/>
    <w:rsid w:val="60406116"/>
    <w:rsid w:val="605E7645"/>
    <w:rsid w:val="609B0350"/>
    <w:rsid w:val="60A071B5"/>
    <w:rsid w:val="60D27FBA"/>
    <w:rsid w:val="618931E4"/>
    <w:rsid w:val="61BC5225"/>
    <w:rsid w:val="61DC0F1C"/>
    <w:rsid w:val="62D25157"/>
    <w:rsid w:val="63276994"/>
    <w:rsid w:val="634231DB"/>
    <w:rsid w:val="63493B43"/>
    <w:rsid w:val="63B435DC"/>
    <w:rsid w:val="640A02D3"/>
    <w:rsid w:val="64A94106"/>
    <w:rsid w:val="650F513D"/>
    <w:rsid w:val="65D077A6"/>
    <w:rsid w:val="665E703A"/>
    <w:rsid w:val="67B63802"/>
    <w:rsid w:val="67B776F8"/>
    <w:rsid w:val="67D25E16"/>
    <w:rsid w:val="681547F5"/>
    <w:rsid w:val="68C62B90"/>
    <w:rsid w:val="69337421"/>
    <w:rsid w:val="694F6D38"/>
    <w:rsid w:val="69816933"/>
    <w:rsid w:val="6A1B6DF0"/>
    <w:rsid w:val="6A5E1D29"/>
    <w:rsid w:val="6A6F5532"/>
    <w:rsid w:val="6B72327B"/>
    <w:rsid w:val="6CF273A8"/>
    <w:rsid w:val="6D855F29"/>
    <w:rsid w:val="6EA77FC0"/>
    <w:rsid w:val="6EBA0427"/>
    <w:rsid w:val="6EF074AE"/>
    <w:rsid w:val="6F3445B5"/>
    <w:rsid w:val="6F882A5F"/>
    <w:rsid w:val="70C22D28"/>
    <w:rsid w:val="70C844D3"/>
    <w:rsid w:val="70D45E19"/>
    <w:rsid w:val="71D84861"/>
    <w:rsid w:val="71EE5A36"/>
    <w:rsid w:val="72104848"/>
    <w:rsid w:val="722976D7"/>
    <w:rsid w:val="73176034"/>
    <w:rsid w:val="736A277E"/>
    <w:rsid w:val="73B826E7"/>
    <w:rsid w:val="73BB739C"/>
    <w:rsid w:val="73F6576F"/>
    <w:rsid w:val="74534C46"/>
    <w:rsid w:val="74D779FE"/>
    <w:rsid w:val="74F71A27"/>
    <w:rsid w:val="768F0793"/>
    <w:rsid w:val="76D66AD7"/>
    <w:rsid w:val="77244AD9"/>
    <w:rsid w:val="773446E7"/>
    <w:rsid w:val="77E14677"/>
    <w:rsid w:val="78E428F7"/>
    <w:rsid w:val="796B06DD"/>
    <w:rsid w:val="79F5226E"/>
    <w:rsid w:val="7A0B0693"/>
    <w:rsid w:val="7A966573"/>
    <w:rsid w:val="7A976F5F"/>
    <w:rsid w:val="7B430092"/>
    <w:rsid w:val="7B63448F"/>
    <w:rsid w:val="7BF91C22"/>
    <w:rsid w:val="7C436C93"/>
    <w:rsid w:val="7DC81E83"/>
    <w:rsid w:val="7DCE5CC7"/>
    <w:rsid w:val="7E2B4D09"/>
    <w:rsid w:val="7E314815"/>
    <w:rsid w:val="7E8A279C"/>
    <w:rsid w:val="7EED6150"/>
    <w:rsid w:val="7F322375"/>
    <w:rsid w:val="7F805A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Body Text Indent 2" w:locked="1" w:semiHidden="1" w:uiPriority="99" w:unhideWhenUsed="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C6E"/>
    <w:pPr>
      <w:widowControl w:val="0"/>
      <w:jc w:val="both"/>
    </w:pPr>
    <w:rPr>
      <w:rFonts w:eastAsia="仿宋_GB2312"/>
      <w:sz w:val="32"/>
      <w:szCs w:val="20"/>
    </w:rPr>
  </w:style>
  <w:style w:type="paragraph" w:styleId="Heading3">
    <w:name w:val="heading 3"/>
    <w:basedOn w:val="Normal"/>
    <w:next w:val="Normal"/>
    <w:link w:val="Heading3Char"/>
    <w:uiPriority w:val="99"/>
    <w:qFormat/>
    <w:locked/>
    <w:rsid w:val="009B3C6E"/>
    <w:pPr>
      <w:spacing w:beforeAutospacing="1" w:afterAutospacing="1"/>
      <w:jc w:val="left"/>
      <w:outlineLvl w:val="2"/>
    </w:pPr>
    <w:rPr>
      <w:rFonts w:ascii="宋体" w:eastAsia="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76E1C"/>
    <w:rPr>
      <w:rFonts w:eastAsia="仿宋_GB2312" w:cs="Times New Roman"/>
      <w:b/>
      <w:bCs/>
      <w:sz w:val="32"/>
      <w:szCs w:val="32"/>
    </w:rPr>
  </w:style>
  <w:style w:type="paragraph" w:styleId="BodyTextIndent2">
    <w:name w:val="Body Text Indent 2"/>
    <w:basedOn w:val="Normal"/>
    <w:link w:val="BodyTextIndent2Char"/>
    <w:uiPriority w:val="99"/>
    <w:rsid w:val="009B3C6E"/>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9B3C6E"/>
    <w:rPr>
      <w:rFonts w:eastAsia="仿宋_GB2312" w:cs="Times New Roman"/>
      <w:sz w:val="20"/>
      <w:szCs w:val="20"/>
    </w:rPr>
  </w:style>
  <w:style w:type="paragraph" w:styleId="Footer">
    <w:name w:val="footer"/>
    <w:basedOn w:val="Normal"/>
    <w:link w:val="FooterChar"/>
    <w:uiPriority w:val="99"/>
    <w:rsid w:val="009B3C6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9B3C6E"/>
    <w:rPr>
      <w:rFonts w:ascii="Calibri" w:eastAsia="宋体" w:hAnsi="Calibri" w:cs="Times New Roman"/>
      <w:kern w:val="2"/>
      <w:sz w:val="18"/>
      <w:lang w:val="en-US" w:eastAsia="zh-CN"/>
    </w:rPr>
  </w:style>
  <w:style w:type="paragraph" w:styleId="Header">
    <w:name w:val="header"/>
    <w:basedOn w:val="Normal"/>
    <w:link w:val="HeaderChar"/>
    <w:uiPriority w:val="99"/>
    <w:rsid w:val="009B3C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B3C6E"/>
    <w:rPr>
      <w:rFonts w:eastAsia="仿宋_GB2312" w:cs="Times New Roman"/>
      <w:sz w:val="18"/>
      <w:szCs w:val="18"/>
    </w:rPr>
  </w:style>
  <w:style w:type="paragraph" w:styleId="NormalWeb">
    <w:name w:val="Normal (Web)"/>
    <w:basedOn w:val="Normal"/>
    <w:uiPriority w:val="99"/>
    <w:rsid w:val="009B3C6E"/>
    <w:pPr>
      <w:widowControl/>
      <w:spacing w:before="100" w:beforeAutospacing="1" w:after="100" w:afterAutospacing="1"/>
      <w:jc w:val="left"/>
    </w:pPr>
    <w:rPr>
      <w:rFonts w:ascii="宋体" w:hAnsi="宋体"/>
      <w:kern w:val="0"/>
      <w:sz w:val="24"/>
    </w:rPr>
  </w:style>
  <w:style w:type="character" w:styleId="PageNumber">
    <w:name w:val="page number"/>
    <w:basedOn w:val="DefaultParagraphFont"/>
    <w:uiPriority w:val="99"/>
    <w:rsid w:val="009B3C6E"/>
    <w:rPr>
      <w:rFonts w:cs="Times New Roman"/>
    </w:rPr>
  </w:style>
  <w:style w:type="character" w:styleId="Hyperlink">
    <w:name w:val="Hyperlink"/>
    <w:basedOn w:val="DefaultParagraphFont"/>
    <w:uiPriority w:val="99"/>
    <w:rsid w:val="009B3C6E"/>
    <w:rPr>
      <w:rFonts w:cs="Times New Roman"/>
      <w:color w:val="0000FF"/>
      <w:u w:val="single"/>
    </w:rPr>
  </w:style>
  <w:style w:type="paragraph" w:customStyle="1" w:styleId="p0">
    <w:name w:val="p0"/>
    <w:basedOn w:val="Normal"/>
    <w:uiPriority w:val="99"/>
    <w:rsid w:val="009B3C6E"/>
    <w:pPr>
      <w:widowControl/>
      <w:spacing w:line="408" w:lineRule="auto"/>
      <w:ind w:left="1"/>
    </w:pPr>
    <w:rPr>
      <w:color w:val="000000"/>
      <w:kern w:val="0"/>
      <w:szCs w:val="21"/>
    </w:rPr>
  </w:style>
  <w:style w:type="paragraph" w:customStyle="1" w:styleId="3">
    <w:name w:val="页脚3"/>
    <w:basedOn w:val="Normal"/>
    <w:uiPriority w:val="99"/>
    <w:rsid w:val="009B3C6E"/>
    <w:pPr>
      <w:jc w:val="left"/>
    </w:pPr>
    <w:rPr>
      <w:sz w:val="18"/>
    </w:rPr>
  </w:style>
  <w:style w:type="paragraph" w:customStyle="1" w:styleId="2">
    <w:name w:val="页脚2"/>
    <w:basedOn w:val="Normal"/>
    <w:uiPriority w:val="99"/>
    <w:rsid w:val="009B3C6E"/>
    <w:pPr>
      <w:jc w:val="left"/>
    </w:pPr>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aidu.com/link?url=rAbbqxBtxcn0YaCTI4GMH8OjaG5V-5Z7KLaBM3M_8kw0JQ_BZ4EfGzDeeJIUfLFUAvl2LFVArsNwo8boNNB_8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0wdt22KIukGZ9vFTiHDxQW_ECbQ_oET9e666rDwJClG&amp;wd=&amp;eqid=dc8f7bfa00010dab000000045c3a6ae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270</TotalTime>
  <Pages>12</Pages>
  <Words>1040</Words>
  <Characters>5931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温县人民检察院工作报告</dc:title>
  <dc:subject/>
  <dc:creator>Administrator</dc:creator>
  <cp:keywords/>
  <dc:description/>
  <cp:lastModifiedBy>User</cp:lastModifiedBy>
  <cp:revision>9</cp:revision>
  <cp:lastPrinted>2019-01-20T01:35:00Z</cp:lastPrinted>
  <dcterms:created xsi:type="dcterms:W3CDTF">2016-05-18T07:35:00Z</dcterms:created>
  <dcterms:modified xsi:type="dcterms:W3CDTF">2019-04-03T07:29:00Z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